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E00" w:rsidRDefault="00861E00">
      <w:pPr>
        <w:tabs>
          <w:tab w:val="center" w:pos="4819"/>
          <w:tab w:val="left" w:pos="7784"/>
        </w:tabs>
        <w:spacing w:after="240"/>
        <w:jc w:val="center"/>
        <w:rPr>
          <w:rFonts w:ascii="Cambria" w:hAnsi="Cambria" w:cs="Arial"/>
          <w:b/>
          <w:sz w:val="22"/>
          <w:szCs w:val="22"/>
        </w:rPr>
      </w:pPr>
      <w:bookmarkStart w:id="0" w:name="_GoBack"/>
      <w:bookmarkEnd w:id="0"/>
    </w:p>
    <w:p w:rsidR="00861E00" w:rsidRDefault="00267FDF">
      <w:pPr>
        <w:tabs>
          <w:tab w:val="center" w:pos="4819"/>
          <w:tab w:val="left" w:pos="7784"/>
        </w:tabs>
        <w:spacing w:after="240"/>
        <w:ind w:left="1416"/>
        <w:jc w:val="center"/>
        <w:rPr>
          <w:rFonts w:ascii="Cambria" w:hAnsi="Cambria"/>
          <w:sz w:val="22"/>
          <w:szCs w:val="22"/>
        </w:rPr>
      </w:pPr>
      <w:r>
        <w:rPr>
          <w:rFonts w:ascii="Cambria" w:hAnsi="Cambria" w:cs="Arial"/>
          <w:b/>
          <w:sz w:val="22"/>
          <w:szCs w:val="22"/>
        </w:rPr>
        <w:t>PREFEITURA MUNICIPAL DE SÃO FRANCISCO DE ASSIS</w:t>
      </w:r>
      <w:r>
        <w:rPr>
          <w:rFonts w:ascii="Cambria" w:hAnsi="Cambria" w:cs="Arial"/>
          <w:b/>
          <w:sz w:val="22"/>
          <w:szCs w:val="22"/>
        </w:rPr>
        <w:tab/>
      </w:r>
    </w:p>
    <w:p w:rsidR="00861E00" w:rsidRDefault="00267FDF">
      <w:pPr>
        <w:tabs>
          <w:tab w:val="center" w:pos="4819"/>
          <w:tab w:val="left" w:pos="7784"/>
        </w:tabs>
        <w:spacing w:after="240"/>
        <w:jc w:val="center"/>
        <w:rPr>
          <w:rFonts w:ascii="Cambria" w:hAnsi="Cambria"/>
          <w:sz w:val="22"/>
          <w:szCs w:val="22"/>
        </w:rPr>
      </w:pPr>
      <w:r>
        <w:rPr>
          <w:rFonts w:ascii="Cambria" w:hAnsi="Cambria" w:cs="Arial"/>
          <w:b/>
          <w:color w:val="000000"/>
          <w:sz w:val="22"/>
          <w:szCs w:val="22"/>
        </w:rPr>
        <w:t xml:space="preserve">CHAMAMENTO </w:t>
      </w:r>
      <w:r>
        <w:rPr>
          <w:rFonts w:ascii="Cambria" w:hAnsi="Cambria" w:cs="Arial"/>
          <w:b/>
          <w:sz w:val="22"/>
          <w:szCs w:val="22"/>
        </w:rPr>
        <w:t>PÚBLICO Nº 001/2024</w:t>
      </w:r>
    </w:p>
    <w:p w:rsidR="00861E00" w:rsidRDefault="00267FDF">
      <w:pPr>
        <w:tabs>
          <w:tab w:val="center" w:pos="4819"/>
          <w:tab w:val="left" w:pos="7784"/>
        </w:tabs>
        <w:spacing w:after="240"/>
        <w:jc w:val="center"/>
        <w:rPr>
          <w:rFonts w:ascii="Cambria" w:hAnsi="Cambria"/>
          <w:sz w:val="22"/>
          <w:szCs w:val="22"/>
        </w:rPr>
      </w:pPr>
      <w:r>
        <w:rPr>
          <w:rFonts w:ascii="Cambria" w:hAnsi="Cambria" w:cs="Arial"/>
          <w:color w:val="000000"/>
          <w:sz w:val="22"/>
          <w:szCs w:val="22"/>
        </w:rPr>
        <w:t xml:space="preserve">Processo Administrativo </w:t>
      </w:r>
      <w:r>
        <w:rPr>
          <w:rFonts w:ascii="Cambria" w:hAnsi="Cambria" w:cs="Arial"/>
          <w:sz w:val="22"/>
          <w:szCs w:val="22"/>
        </w:rPr>
        <w:t>n</w:t>
      </w:r>
      <w:r>
        <w:rPr>
          <w:rFonts w:ascii="Cambria" w:hAnsi="Cambria" w:cs="Arial"/>
          <w:bCs/>
          <w:sz w:val="22"/>
          <w:szCs w:val="22"/>
        </w:rPr>
        <w:t>° 89/2024</w:t>
      </w:r>
    </w:p>
    <w:p w:rsidR="00861E00" w:rsidRDefault="00267FDF">
      <w:pPr>
        <w:tabs>
          <w:tab w:val="left" w:pos="1134"/>
          <w:tab w:val="left" w:pos="4253"/>
        </w:tabs>
        <w:jc w:val="both"/>
      </w:pPr>
      <w:r>
        <w:rPr>
          <w:rFonts w:ascii="Cambria" w:hAnsi="Cambria"/>
          <w:color w:val="000000"/>
          <w:sz w:val="22"/>
          <w:szCs w:val="22"/>
        </w:rPr>
        <w:tab/>
        <w:t xml:space="preserve">A Prefeitura Municipal de São Francisco de Assis-RS, sediada na Rua João Moreira, nº 1707 – centro, baseada na autorização expedida pelo </w:t>
      </w:r>
      <w:r>
        <w:rPr>
          <w:rFonts w:ascii="Cambria" w:hAnsi="Cambria"/>
          <w:color w:val="000000"/>
          <w:sz w:val="22"/>
          <w:szCs w:val="22"/>
        </w:rPr>
        <w:t>Sr. Prefeito Municipal, comunica aos interessados a abertura do presente edital de CHAMAMENTO PÚBLICO, para o instrumento auxiliar de CREDENCIAMENTO de pessoas jurídicas para prestação de serviços de BORRACHARIA (mão de obra e fornecimento de materiais). O</w:t>
      </w:r>
      <w:r>
        <w:rPr>
          <w:rFonts w:ascii="Cambria" w:hAnsi="Cambria"/>
          <w:color w:val="000000"/>
          <w:sz w:val="22"/>
          <w:szCs w:val="22"/>
        </w:rPr>
        <w:t xml:space="preserve"> credenciamento será executado em conformidade com as normas gerais da Lei Federal n° 14.133/2021, das disposições previstas no Decreto Municipal nº 1.391/2024</w:t>
      </w:r>
      <w:r>
        <w:rPr>
          <w:rFonts w:ascii="Cambria" w:hAnsi="Cambria"/>
          <w:color w:val="FF0000"/>
          <w:sz w:val="22"/>
          <w:szCs w:val="22"/>
        </w:rPr>
        <w:t xml:space="preserve"> </w:t>
      </w:r>
      <w:r>
        <w:rPr>
          <w:rFonts w:ascii="Cambria" w:hAnsi="Cambria"/>
          <w:color w:val="000000"/>
          <w:sz w:val="22"/>
          <w:szCs w:val="22"/>
        </w:rPr>
        <w:t xml:space="preserve">e da Portaria Municipal nº 189/2024, aplicáveis ao procedimento. </w:t>
      </w:r>
      <w:r>
        <w:rPr>
          <w:rFonts w:ascii="Cambria" w:eastAsia="Times New Roman" w:hAnsi="Cambria"/>
          <w:color w:val="000000"/>
          <w:sz w:val="22"/>
          <w:szCs w:val="22"/>
        </w:rPr>
        <w:t>Os interessados poderão examina</w:t>
      </w:r>
      <w:r>
        <w:rPr>
          <w:rFonts w:ascii="Cambria" w:eastAsia="Times New Roman" w:hAnsi="Cambria"/>
          <w:color w:val="000000"/>
          <w:sz w:val="22"/>
          <w:szCs w:val="22"/>
        </w:rPr>
        <w:t xml:space="preserve">r o presente Edital e seus anexos, bem como tomar conhecimento da documentação necessária para sua formalização por meio do endereço eletrônico </w:t>
      </w:r>
      <w:hyperlink r:id="rId11">
        <w:r>
          <w:rPr>
            <w:rStyle w:val="Hyperlink1"/>
            <w:rFonts w:ascii="Cambria" w:eastAsia="Times New Roman" w:hAnsi="Cambria"/>
            <w:color w:val="000000"/>
            <w:sz w:val="22"/>
            <w:szCs w:val="22"/>
          </w:rPr>
          <w:t>https://www.saofranciscodeassis.rs.gov.br</w:t>
        </w:r>
      </w:hyperlink>
      <w:r>
        <w:rPr>
          <w:rFonts w:ascii="Cambria" w:eastAsia="Times New Roman" w:hAnsi="Cambria"/>
          <w:color w:val="000000"/>
          <w:sz w:val="22"/>
          <w:szCs w:val="22"/>
        </w:rPr>
        <w:t xml:space="preserve"> e/ou no </w:t>
      </w:r>
      <w:r>
        <w:rPr>
          <w:rFonts w:ascii="Cambria" w:eastAsia="Times New Roman" w:hAnsi="Cambria"/>
          <w:color w:val="000000"/>
          <w:sz w:val="22"/>
          <w:szCs w:val="22"/>
        </w:rPr>
        <w:t>Setor de Licitações desta prefeitura.</w:t>
      </w:r>
    </w:p>
    <w:p w:rsidR="00861E00" w:rsidRDefault="00861E00">
      <w:pPr>
        <w:pStyle w:val="Nivel2"/>
        <w:tabs>
          <w:tab w:val="clear" w:pos="0"/>
        </w:tabs>
        <w:spacing w:line="240" w:lineRule="auto"/>
        <w:ind w:left="0" w:firstLine="0"/>
        <w:rPr>
          <w:rFonts w:ascii="Cambria" w:eastAsia="Times New Roman" w:hAnsi="Cambria"/>
          <w:sz w:val="22"/>
          <w:szCs w:val="22"/>
        </w:rPr>
      </w:pPr>
    </w:p>
    <w:p w:rsidR="00861E00" w:rsidRDefault="00267FDF">
      <w:pPr>
        <w:pStyle w:val="Nivel2"/>
        <w:tabs>
          <w:tab w:val="clear" w:pos="0"/>
        </w:tabs>
        <w:spacing w:line="240" w:lineRule="auto"/>
        <w:ind w:left="0" w:firstLine="0"/>
      </w:pPr>
      <w:r>
        <w:rPr>
          <w:rFonts w:ascii="Cambria" w:eastAsia="Times New Roman" w:hAnsi="Cambria"/>
          <w:b/>
          <w:sz w:val="22"/>
          <w:szCs w:val="22"/>
        </w:rPr>
        <w:t>DATA INICIAL PARA ENVIO DE DOCUMENTAÇÃO:</w:t>
      </w:r>
      <w:r>
        <w:rPr>
          <w:rFonts w:ascii="Cambria" w:eastAsia="Times New Roman" w:hAnsi="Cambria"/>
          <w:sz w:val="22"/>
          <w:szCs w:val="22"/>
        </w:rPr>
        <w:t xml:space="preserve"> 12/06/2024</w:t>
      </w:r>
    </w:p>
    <w:p w:rsidR="00861E00" w:rsidRDefault="00267FDF">
      <w:pPr>
        <w:pStyle w:val="Nivel2"/>
        <w:tabs>
          <w:tab w:val="clear" w:pos="0"/>
        </w:tabs>
        <w:spacing w:line="240" w:lineRule="auto"/>
        <w:ind w:left="0" w:firstLine="0"/>
      </w:pPr>
      <w:r>
        <w:rPr>
          <w:rFonts w:ascii="Cambria" w:eastAsia="Times New Roman" w:hAnsi="Cambria"/>
          <w:b/>
          <w:sz w:val="22"/>
          <w:szCs w:val="22"/>
        </w:rPr>
        <w:t>HORÁRIO:</w:t>
      </w:r>
      <w:r>
        <w:rPr>
          <w:rFonts w:ascii="Cambria" w:eastAsia="Times New Roman" w:hAnsi="Cambria"/>
          <w:sz w:val="22"/>
          <w:szCs w:val="22"/>
        </w:rPr>
        <w:t xml:space="preserve"> 08h30min</w:t>
      </w:r>
    </w:p>
    <w:p w:rsidR="00861E00" w:rsidRDefault="00267FDF">
      <w:pPr>
        <w:pStyle w:val="Nivel2"/>
        <w:tabs>
          <w:tab w:val="clear" w:pos="0"/>
        </w:tabs>
        <w:spacing w:line="240" w:lineRule="auto"/>
        <w:ind w:left="0" w:firstLine="0"/>
      </w:pPr>
      <w:r>
        <w:rPr>
          <w:rFonts w:ascii="Cambria" w:eastAsia="Times New Roman" w:hAnsi="Cambria"/>
          <w:b/>
          <w:sz w:val="22"/>
          <w:szCs w:val="22"/>
        </w:rPr>
        <w:t>ENDEREÇO DE ENVIO DE DOCUMENTOS:</w:t>
      </w:r>
      <w:r>
        <w:rPr>
          <w:rFonts w:ascii="Cambria" w:eastAsia="Times New Roman" w:hAnsi="Cambria"/>
          <w:sz w:val="22"/>
          <w:szCs w:val="22"/>
        </w:rPr>
        <w:t xml:space="preserve"> </w:t>
      </w:r>
      <w:hyperlink r:id="rId12">
        <w:r>
          <w:rPr>
            <w:rStyle w:val="Hyperlink"/>
            <w:rFonts w:ascii="Cambria" w:eastAsia="Times New Roman" w:hAnsi="Cambria"/>
            <w:sz w:val="22"/>
            <w:szCs w:val="22"/>
          </w:rPr>
          <w:t>licitacoes@saofranciscodeassis.rs.gov.br</w:t>
        </w:r>
      </w:hyperlink>
    </w:p>
    <w:p w:rsidR="00861E00" w:rsidRDefault="00267FDF">
      <w:pPr>
        <w:widowControl w:val="0"/>
        <w:tabs>
          <w:tab w:val="left" w:pos="1278"/>
        </w:tabs>
        <w:suppressAutoHyphens w:val="0"/>
        <w:spacing w:before="7"/>
        <w:jc w:val="both"/>
        <w:rPr>
          <w:rFonts w:ascii="Cambria" w:hAnsi="Cambria"/>
          <w:sz w:val="22"/>
          <w:szCs w:val="22"/>
        </w:rPr>
      </w:pPr>
      <w:r>
        <w:rPr>
          <w:rFonts w:asciiTheme="minorHAnsi" w:hAnsiTheme="minorHAnsi" w:cs="Times New Roman"/>
          <w:sz w:val="22"/>
          <w:szCs w:val="22"/>
        </w:rPr>
        <w:t>Conforme art. 6º, inciso XLIII, da Lei Federal nº 14.133/2021, define-se credenciamento como o pr</w:t>
      </w:r>
      <w:r>
        <w:rPr>
          <w:rFonts w:asciiTheme="minorHAnsi" w:hAnsiTheme="minorHAnsi" w:cs="Times New Roman"/>
          <w:sz w:val="22"/>
          <w:szCs w:val="22"/>
        </w:rPr>
        <w:t>o</w:t>
      </w:r>
      <w:r>
        <w:rPr>
          <w:rFonts w:asciiTheme="minorHAnsi" w:hAnsiTheme="minorHAnsi" w:cs="Times New Roman"/>
          <w:sz w:val="22"/>
          <w:szCs w:val="22"/>
        </w:rPr>
        <w:t>cesso</w:t>
      </w:r>
      <w:r>
        <w:rPr>
          <w:rFonts w:asciiTheme="minorHAnsi" w:hAnsiTheme="minorHAnsi" w:cs="Times New Roman"/>
          <w:spacing w:val="1"/>
          <w:sz w:val="22"/>
          <w:szCs w:val="22"/>
        </w:rPr>
        <w:t xml:space="preserve"> </w:t>
      </w:r>
      <w:r>
        <w:rPr>
          <w:rFonts w:asciiTheme="minorHAnsi" w:hAnsiTheme="minorHAnsi" w:cs="Times New Roman"/>
          <w:sz w:val="22"/>
          <w:szCs w:val="22"/>
        </w:rPr>
        <w:t>administrativo</w:t>
      </w:r>
      <w:r>
        <w:rPr>
          <w:rFonts w:asciiTheme="minorHAnsi" w:hAnsiTheme="minorHAnsi" w:cs="Times New Roman"/>
          <w:spacing w:val="36"/>
          <w:sz w:val="22"/>
          <w:szCs w:val="22"/>
        </w:rPr>
        <w:t xml:space="preserve"> </w:t>
      </w:r>
      <w:r>
        <w:rPr>
          <w:rFonts w:asciiTheme="minorHAnsi" w:hAnsiTheme="minorHAnsi" w:cs="Times New Roman"/>
          <w:sz w:val="22"/>
          <w:szCs w:val="22"/>
        </w:rPr>
        <w:t>de</w:t>
      </w:r>
      <w:r>
        <w:rPr>
          <w:rFonts w:asciiTheme="minorHAnsi" w:hAnsiTheme="minorHAnsi" w:cs="Times New Roman"/>
          <w:spacing w:val="36"/>
          <w:sz w:val="22"/>
          <w:szCs w:val="22"/>
        </w:rPr>
        <w:t xml:space="preserve"> </w:t>
      </w:r>
      <w:r>
        <w:rPr>
          <w:rFonts w:asciiTheme="minorHAnsi" w:hAnsiTheme="minorHAnsi" w:cs="Times New Roman"/>
          <w:sz w:val="22"/>
          <w:szCs w:val="22"/>
        </w:rPr>
        <w:t>chamamento</w:t>
      </w:r>
      <w:r>
        <w:rPr>
          <w:rFonts w:asciiTheme="minorHAnsi" w:hAnsiTheme="minorHAnsi" w:cs="Times New Roman"/>
          <w:spacing w:val="37"/>
          <w:sz w:val="22"/>
          <w:szCs w:val="22"/>
        </w:rPr>
        <w:t xml:space="preserve"> </w:t>
      </w:r>
      <w:r>
        <w:rPr>
          <w:rFonts w:asciiTheme="minorHAnsi" w:hAnsiTheme="minorHAnsi" w:cs="Times New Roman"/>
          <w:sz w:val="22"/>
          <w:szCs w:val="22"/>
        </w:rPr>
        <w:t>público</w:t>
      </w:r>
      <w:r>
        <w:rPr>
          <w:rFonts w:asciiTheme="minorHAnsi" w:hAnsiTheme="minorHAnsi" w:cs="Times New Roman"/>
          <w:spacing w:val="36"/>
          <w:sz w:val="22"/>
          <w:szCs w:val="22"/>
        </w:rPr>
        <w:t xml:space="preserve"> </w:t>
      </w:r>
      <w:r>
        <w:rPr>
          <w:rFonts w:asciiTheme="minorHAnsi" w:hAnsiTheme="minorHAnsi" w:cs="Times New Roman"/>
          <w:sz w:val="22"/>
          <w:szCs w:val="22"/>
        </w:rPr>
        <w:t>em</w:t>
      </w:r>
      <w:r>
        <w:rPr>
          <w:rFonts w:asciiTheme="minorHAnsi" w:hAnsiTheme="minorHAnsi" w:cs="Times New Roman"/>
          <w:spacing w:val="37"/>
          <w:sz w:val="22"/>
          <w:szCs w:val="22"/>
        </w:rPr>
        <w:t xml:space="preserve"> </w:t>
      </w:r>
      <w:r>
        <w:rPr>
          <w:rFonts w:asciiTheme="minorHAnsi" w:hAnsiTheme="minorHAnsi" w:cs="Times New Roman"/>
          <w:sz w:val="22"/>
          <w:szCs w:val="22"/>
        </w:rPr>
        <w:t>que</w:t>
      </w:r>
      <w:r>
        <w:rPr>
          <w:rFonts w:asciiTheme="minorHAnsi" w:hAnsiTheme="minorHAnsi" w:cs="Times New Roman"/>
          <w:spacing w:val="36"/>
          <w:sz w:val="22"/>
          <w:szCs w:val="22"/>
        </w:rPr>
        <w:t xml:space="preserve"> </w:t>
      </w:r>
      <w:r>
        <w:rPr>
          <w:rFonts w:asciiTheme="minorHAnsi" w:hAnsiTheme="minorHAnsi" w:cs="Times New Roman"/>
          <w:sz w:val="22"/>
          <w:szCs w:val="22"/>
        </w:rPr>
        <w:t>a</w:t>
      </w:r>
      <w:r>
        <w:rPr>
          <w:rFonts w:asciiTheme="minorHAnsi" w:hAnsiTheme="minorHAnsi" w:cs="Times New Roman"/>
          <w:spacing w:val="37"/>
          <w:sz w:val="22"/>
          <w:szCs w:val="22"/>
        </w:rPr>
        <w:t xml:space="preserve"> </w:t>
      </w:r>
      <w:r>
        <w:rPr>
          <w:rFonts w:asciiTheme="minorHAnsi" w:hAnsiTheme="minorHAnsi" w:cs="Times New Roman"/>
          <w:sz w:val="22"/>
          <w:szCs w:val="22"/>
        </w:rPr>
        <w:t>Administração</w:t>
      </w:r>
      <w:r>
        <w:rPr>
          <w:rFonts w:asciiTheme="minorHAnsi" w:hAnsiTheme="minorHAnsi" w:cs="Times New Roman"/>
          <w:spacing w:val="36"/>
          <w:sz w:val="22"/>
          <w:szCs w:val="22"/>
        </w:rPr>
        <w:t xml:space="preserve"> </w:t>
      </w:r>
      <w:r>
        <w:rPr>
          <w:rFonts w:asciiTheme="minorHAnsi" w:hAnsiTheme="minorHAnsi" w:cs="Times New Roman"/>
          <w:sz w:val="22"/>
          <w:szCs w:val="22"/>
        </w:rPr>
        <w:t>Pública</w:t>
      </w:r>
      <w:r>
        <w:rPr>
          <w:rFonts w:asciiTheme="minorHAnsi" w:hAnsiTheme="minorHAnsi" w:cs="Times New Roman"/>
          <w:spacing w:val="37"/>
          <w:sz w:val="22"/>
          <w:szCs w:val="22"/>
        </w:rPr>
        <w:t xml:space="preserve"> </w:t>
      </w:r>
      <w:r>
        <w:rPr>
          <w:rFonts w:asciiTheme="minorHAnsi" w:hAnsiTheme="minorHAnsi" w:cs="Times New Roman"/>
          <w:sz w:val="22"/>
          <w:szCs w:val="22"/>
        </w:rPr>
        <w:t>convoca</w:t>
      </w:r>
      <w:r>
        <w:rPr>
          <w:rFonts w:asciiTheme="minorHAnsi" w:hAnsiTheme="minorHAnsi" w:cs="Times New Roman"/>
          <w:spacing w:val="36"/>
          <w:sz w:val="22"/>
          <w:szCs w:val="22"/>
        </w:rPr>
        <w:t xml:space="preserve"> </w:t>
      </w:r>
      <w:r>
        <w:rPr>
          <w:rFonts w:asciiTheme="minorHAnsi" w:hAnsiTheme="minorHAnsi" w:cs="Times New Roman"/>
          <w:sz w:val="22"/>
          <w:szCs w:val="22"/>
        </w:rPr>
        <w:t>interess</w:t>
      </w:r>
      <w:r>
        <w:rPr>
          <w:rFonts w:asciiTheme="minorHAnsi" w:hAnsiTheme="minorHAnsi" w:cs="Times New Roman"/>
          <w:sz w:val="22"/>
          <w:szCs w:val="22"/>
        </w:rPr>
        <w:t>a</w:t>
      </w:r>
      <w:r>
        <w:rPr>
          <w:rFonts w:asciiTheme="minorHAnsi" w:hAnsiTheme="minorHAnsi" w:cs="Times New Roman"/>
          <w:sz w:val="22"/>
          <w:szCs w:val="22"/>
        </w:rPr>
        <w:t>dos</w:t>
      </w:r>
      <w:r>
        <w:rPr>
          <w:rFonts w:asciiTheme="minorHAnsi" w:hAnsiTheme="minorHAnsi" w:cs="Times New Roman"/>
          <w:spacing w:val="36"/>
          <w:sz w:val="22"/>
          <w:szCs w:val="22"/>
        </w:rPr>
        <w:t xml:space="preserve"> </w:t>
      </w:r>
      <w:r>
        <w:rPr>
          <w:rFonts w:asciiTheme="minorHAnsi" w:hAnsiTheme="minorHAnsi" w:cs="Times New Roman"/>
          <w:sz w:val="22"/>
          <w:szCs w:val="22"/>
        </w:rPr>
        <w:t>em</w:t>
      </w:r>
      <w:r>
        <w:rPr>
          <w:rFonts w:asciiTheme="minorHAnsi" w:hAnsiTheme="minorHAnsi" w:cs="Times New Roman"/>
          <w:spacing w:val="37"/>
          <w:sz w:val="22"/>
          <w:szCs w:val="22"/>
        </w:rPr>
        <w:t xml:space="preserve"> </w:t>
      </w:r>
      <w:r>
        <w:rPr>
          <w:rFonts w:asciiTheme="minorHAnsi" w:hAnsiTheme="minorHAnsi" w:cs="Times New Roman"/>
          <w:sz w:val="22"/>
          <w:szCs w:val="22"/>
        </w:rPr>
        <w:t>prestar</w:t>
      </w:r>
      <w:r>
        <w:rPr>
          <w:rFonts w:asciiTheme="minorHAnsi" w:hAnsiTheme="minorHAnsi" w:cs="Times New Roman"/>
          <w:spacing w:val="35"/>
          <w:sz w:val="22"/>
          <w:szCs w:val="22"/>
        </w:rPr>
        <w:t xml:space="preserve"> </w:t>
      </w:r>
      <w:r>
        <w:rPr>
          <w:rFonts w:asciiTheme="minorHAnsi" w:hAnsiTheme="minorHAnsi" w:cs="Times New Roman"/>
          <w:sz w:val="22"/>
          <w:szCs w:val="22"/>
        </w:rPr>
        <w:t>serviços</w:t>
      </w:r>
      <w:r>
        <w:rPr>
          <w:rFonts w:asciiTheme="minorHAnsi" w:hAnsiTheme="minorHAnsi" w:cs="Times New Roman"/>
          <w:spacing w:val="35"/>
          <w:sz w:val="22"/>
          <w:szCs w:val="22"/>
        </w:rPr>
        <w:t xml:space="preserve"> </w:t>
      </w:r>
      <w:r>
        <w:rPr>
          <w:rFonts w:asciiTheme="minorHAnsi" w:hAnsiTheme="minorHAnsi" w:cs="Times New Roman"/>
          <w:sz w:val="22"/>
          <w:szCs w:val="22"/>
        </w:rPr>
        <w:t>ou</w:t>
      </w:r>
      <w:r>
        <w:rPr>
          <w:noProof/>
        </w:rPr>
        <mc:AlternateContent>
          <mc:Choice Requires="wps">
            <w:drawing>
              <wp:anchor distT="5715" distB="4445" distL="4445" distR="3810" simplePos="0" relativeHeight="32" behindDoc="0" locked="0" layoutInCell="0" allowOverlap="1" wp14:anchorId="17E6EF4B">
                <wp:simplePos x="0" y="0"/>
                <wp:positionH relativeFrom="page">
                  <wp:posOffset>1011555</wp:posOffset>
                </wp:positionH>
                <wp:positionV relativeFrom="page">
                  <wp:posOffset>996950</wp:posOffset>
                </wp:positionV>
                <wp:extent cx="196215" cy="163195"/>
                <wp:effectExtent l="4445" t="5715" r="3810" b="4445"/>
                <wp:wrapNone/>
                <wp:docPr id="1" name="Caixa de texto 17"/>
                <wp:cNvGraphicFramePr/>
                <a:graphic xmlns:a="http://schemas.openxmlformats.org/drawingml/2006/main">
                  <a:graphicData uri="http://schemas.microsoft.com/office/word/2010/wordprocessingShape">
                    <wps:wsp>
                      <wps:cNvSpPr/>
                      <wps:spPr>
                        <a:xfrm rot="18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S</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7" path="m0,0l-2147483645,0l-2147483645,-2147483646l0,-2147483646xe" stroked="f" o:allowincell="f" style="position:absolute;margin-left:79.6pt;margin-top:78.45pt;width:15.4pt;height:12.8pt;mso-wrap-style:square;v-text-anchor:top;rotation:3;mso-position-horizontal-relative:page;mso-position-vertical-relative:page" wp14:anchorId="17E6EF4B">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S</w:t>
                      </w:r>
                    </w:p>
                  </w:txbxContent>
                </v:textbox>
                <w10:wrap type="none"/>
              </v:rect>
            </w:pict>
          </mc:Fallback>
        </mc:AlternateContent>
      </w:r>
      <w:r>
        <w:rPr>
          <w:noProof/>
        </w:rPr>
        <mc:AlternateContent>
          <mc:Choice Requires="wps">
            <w:drawing>
              <wp:anchor distT="12065" distB="10795" distL="9525" distR="8890" simplePos="0" relativeHeight="34" behindDoc="0" locked="0" layoutInCell="0" allowOverlap="1" wp14:anchorId="164A8A58">
                <wp:simplePos x="0" y="0"/>
                <wp:positionH relativeFrom="page">
                  <wp:posOffset>953770</wp:posOffset>
                </wp:positionH>
                <wp:positionV relativeFrom="page">
                  <wp:posOffset>996315</wp:posOffset>
                </wp:positionV>
                <wp:extent cx="196215" cy="163195"/>
                <wp:effectExtent l="9525" t="12065" r="8890" b="10795"/>
                <wp:wrapNone/>
                <wp:docPr id="2" name="Caixa de texto 16"/>
                <wp:cNvGraphicFramePr/>
                <a:graphic xmlns:a="http://schemas.openxmlformats.org/drawingml/2006/main">
                  <a:graphicData uri="http://schemas.microsoft.com/office/word/2010/wordprocessingShape">
                    <wps:wsp>
                      <wps:cNvSpPr/>
                      <wps:spPr>
                        <a:xfrm rot="42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O</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6" path="m0,0l-2147483645,0l-2147483645,-2147483646l0,-2147483646xe" stroked="f" o:allowincell="f" style="position:absolute;margin-left:75.05pt;margin-top:78.4pt;width:15.4pt;height:12.8pt;mso-wrap-style:square;v-text-anchor:top;rotation:7;mso-position-horizontal-relative:page;mso-position-vertical-relative:page" wp14:anchorId="164A8A58">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O</w:t>
                      </w:r>
                    </w:p>
                  </w:txbxContent>
                </v:textbox>
                <w10:wrap type="none"/>
              </v:rect>
            </w:pict>
          </mc:Fallback>
        </mc:AlternateContent>
      </w:r>
      <w:r>
        <w:rPr>
          <w:noProof/>
        </w:rPr>
        <mc:AlternateContent>
          <mc:Choice Requires="wps">
            <w:drawing>
              <wp:anchor distT="20320" distB="19050" distL="16510" distR="15875" simplePos="0" relativeHeight="36" behindDoc="0" locked="0" layoutInCell="0" allowOverlap="1" wp14:anchorId="4C239B1E">
                <wp:simplePos x="0" y="0"/>
                <wp:positionH relativeFrom="page">
                  <wp:posOffset>901700</wp:posOffset>
                </wp:positionH>
                <wp:positionV relativeFrom="page">
                  <wp:posOffset>993775</wp:posOffset>
                </wp:positionV>
                <wp:extent cx="196215" cy="163195"/>
                <wp:effectExtent l="16510" t="20320" r="15875" b="19050"/>
                <wp:wrapNone/>
                <wp:docPr id="3" name="Caixa de texto 15"/>
                <wp:cNvGraphicFramePr/>
                <a:graphic xmlns:a="http://schemas.openxmlformats.org/drawingml/2006/main">
                  <a:graphicData uri="http://schemas.microsoft.com/office/word/2010/wordprocessingShape">
                    <wps:wsp>
                      <wps:cNvSpPr/>
                      <wps:spPr>
                        <a:xfrm rot="78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P</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5" path="m0,0l-2147483645,0l-2147483645,-2147483646l0,-2147483646xe" stroked="f" o:allowincell="f" style="position:absolute;margin-left:70.95pt;margin-top:78.25pt;width:15.4pt;height:12.8pt;mso-wrap-style:square;v-text-anchor:top;rotation:13;mso-position-horizontal-relative:page;mso-position-vertical-relative:page" wp14:anchorId="4C239B1E">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P</w:t>
                      </w:r>
                    </w:p>
                  </w:txbxContent>
                </v:textbox>
                <w10:wrap type="none"/>
              </v:rect>
            </w:pict>
          </mc:Fallback>
        </mc:AlternateContent>
      </w:r>
      <w:r>
        <w:rPr>
          <w:noProof/>
        </w:rPr>
        <mc:AlternateContent>
          <mc:Choice Requires="wps">
            <w:drawing>
              <wp:anchor distT="25400" distB="24765" distL="20320" distR="19050" simplePos="0" relativeHeight="38" behindDoc="0" locked="0" layoutInCell="0" allowOverlap="1" wp14:anchorId="397C943F">
                <wp:simplePos x="0" y="0"/>
                <wp:positionH relativeFrom="page">
                  <wp:posOffset>838835</wp:posOffset>
                </wp:positionH>
                <wp:positionV relativeFrom="page">
                  <wp:posOffset>984885</wp:posOffset>
                </wp:positionV>
                <wp:extent cx="196215" cy="163195"/>
                <wp:effectExtent l="20320" t="25400" r="19050" b="24765"/>
                <wp:wrapNone/>
                <wp:docPr id="4" name="Caixa de texto 14"/>
                <wp:cNvGraphicFramePr/>
                <a:graphic xmlns:a="http://schemas.openxmlformats.org/drawingml/2006/main">
                  <a:graphicData uri="http://schemas.microsoft.com/office/word/2010/wordprocessingShape">
                    <wps:wsp>
                      <wps:cNvSpPr/>
                      <wps:spPr>
                        <a:xfrm rot="102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M</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4" path="m0,0l-2147483645,0l-2147483645,-2147483646l0,-2147483646xe" stroked="f" o:allowincell="f" style="position:absolute;margin-left:66pt;margin-top:77.5pt;width:15.4pt;height:12.8pt;mso-wrap-style:square;v-text-anchor:top;rotation:17;mso-position-horizontal-relative:page;mso-position-vertical-relative:page" wp14:anchorId="397C943F">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M</w:t>
                      </w:r>
                    </w:p>
                  </w:txbxContent>
                </v:textbox>
                <w10:wrap type="none"/>
              </v:rect>
            </w:pict>
          </mc:Fallback>
        </mc:AlternateContent>
      </w:r>
      <w:r>
        <w:rPr>
          <w:noProof/>
        </w:rPr>
        <mc:AlternateContent>
          <mc:Choice Requires="wps">
            <w:drawing>
              <wp:anchor distT="29210" distB="28575" distL="22225" distR="21590" simplePos="0" relativeHeight="40" behindDoc="0" locked="0" layoutInCell="0" allowOverlap="1" wp14:anchorId="49B94296">
                <wp:simplePos x="0" y="0"/>
                <wp:positionH relativeFrom="page">
                  <wp:posOffset>791210</wp:posOffset>
                </wp:positionH>
                <wp:positionV relativeFrom="page">
                  <wp:posOffset>968375</wp:posOffset>
                </wp:positionV>
                <wp:extent cx="196215" cy="163195"/>
                <wp:effectExtent l="22225" t="29210" r="21590" b="28575"/>
                <wp:wrapNone/>
                <wp:docPr id="5" name="Caixa de texto 13"/>
                <wp:cNvGraphicFramePr/>
                <a:graphic xmlns:a="http://schemas.openxmlformats.org/drawingml/2006/main">
                  <a:graphicData uri="http://schemas.microsoft.com/office/word/2010/wordprocessingShape">
                    <wps:wsp>
                      <wps:cNvSpPr/>
                      <wps:spPr>
                        <a:xfrm rot="120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A</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3" path="m0,0l-2147483645,0l-2147483645,-2147483646l0,-2147483646xe" stroked="f" o:allowincell="f" style="position:absolute;margin-left:62.25pt;margin-top:76.25pt;width:15.4pt;height:12.8pt;mso-wrap-style:square;v-text-anchor:top;rotation:20;mso-position-horizontal-relative:page;mso-position-vertical-relative:page" wp14:anchorId="49B94296">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A</w:t>
                      </w:r>
                    </w:p>
                  </w:txbxContent>
                </v:textbox>
                <w10:wrap type="none"/>
              </v:rect>
            </w:pict>
          </mc:Fallback>
        </mc:AlternateContent>
      </w:r>
      <w:r>
        <w:rPr>
          <w:noProof/>
        </w:rPr>
        <mc:AlternateContent>
          <mc:Choice Requires="wps">
            <w:drawing>
              <wp:anchor distT="32385" distB="31750" distL="24130" distR="24130" simplePos="0" relativeHeight="42" behindDoc="0" locked="0" layoutInCell="0" allowOverlap="1" wp14:anchorId="1C4DDC47">
                <wp:simplePos x="0" y="0"/>
                <wp:positionH relativeFrom="page">
                  <wp:posOffset>741680</wp:posOffset>
                </wp:positionH>
                <wp:positionV relativeFrom="page">
                  <wp:posOffset>950595</wp:posOffset>
                </wp:positionV>
                <wp:extent cx="196215" cy="163195"/>
                <wp:effectExtent l="24130" t="32385" r="24130" b="31750"/>
                <wp:wrapNone/>
                <wp:docPr id="6" name="Caixa de texto 12"/>
                <wp:cNvGraphicFramePr/>
                <a:graphic xmlns:a="http://schemas.openxmlformats.org/drawingml/2006/main">
                  <a:graphicData uri="http://schemas.microsoft.com/office/word/2010/wordprocessingShape">
                    <wps:wsp>
                      <wps:cNvSpPr/>
                      <wps:spPr>
                        <a:xfrm rot="138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C</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2" path="m0,0l-2147483645,0l-2147483645,-2147483646l0,-2147483646xe" stroked="f" o:allowincell="f" style="position:absolute;margin-left:58.35pt;margin-top:74.85pt;width:15.4pt;height:12.8pt;mso-wrap-style:square;v-text-anchor:top;rotation:23;mso-position-horizontal-relative:page;mso-position-vertical-relative:page" wp14:anchorId="1C4DDC47">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C</w:t>
                      </w:r>
                    </w:p>
                  </w:txbxContent>
                </v:textbox>
                <w10:wrap type="none"/>
              </v:rect>
            </w:pict>
          </mc:Fallback>
        </mc:AlternateContent>
      </w:r>
      <w:r>
        <w:rPr>
          <w:noProof/>
        </w:rPr>
        <mc:AlternateContent>
          <mc:Choice Requires="wps">
            <w:drawing>
              <wp:anchor distT="36830" distB="36195" distL="27305" distR="26670" simplePos="0" relativeHeight="44" behindDoc="0" locked="0" layoutInCell="0" allowOverlap="1" wp14:anchorId="42B0383D">
                <wp:simplePos x="0" y="0"/>
                <wp:positionH relativeFrom="page">
                  <wp:posOffset>1360170</wp:posOffset>
                </wp:positionH>
                <wp:positionV relativeFrom="page">
                  <wp:posOffset>882015</wp:posOffset>
                </wp:positionV>
                <wp:extent cx="196215" cy="163195"/>
                <wp:effectExtent l="27305" t="36830" r="26670" b="36195"/>
                <wp:wrapNone/>
                <wp:docPr id="7" name="Caixa de texto 11"/>
                <wp:cNvGraphicFramePr/>
                <a:graphic xmlns:a="http://schemas.openxmlformats.org/drawingml/2006/main">
                  <a:graphicData uri="http://schemas.microsoft.com/office/word/2010/wordprocessingShape">
                    <wps:wsp>
                      <wps:cNvSpPr/>
                      <wps:spPr>
                        <a:xfrm rot="1992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O</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1" path="m0,0l-2147483645,0l-2147483645,-2147483646l0,-2147483646xe" stroked="f" o:allowincell="f" style="position:absolute;margin-left:107.1pt;margin-top:69.45pt;width:15.4pt;height:12.8pt;mso-wrap-style:square;v-text-anchor:top;rotation:332;mso-position-horizontal-relative:page;mso-position-vertical-relative:page" wp14:anchorId="42B0383D">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O</w:t>
                      </w:r>
                    </w:p>
                  </w:txbxContent>
                </v:textbox>
                <w10:wrap type="none"/>
              </v:rect>
            </w:pict>
          </mc:Fallback>
        </mc:AlternateContent>
      </w:r>
      <w:r>
        <w:rPr>
          <w:noProof/>
        </w:rPr>
        <mc:AlternateContent>
          <mc:Choice Requires="wps">
            <w:drawing>
              <wp:anchor distT="33655" distB="32385" distL="25400" distR="24130" simplePos="0" relativeHeight="46" behindDoc="0" locked="0" layoutInCell="0" allowOverlap="1" wp14:anchorId="720D9FB5">
                <wp:simplePos x="0" y="0"/>
                <wp:positionH relativeFrom="page">
                  <wp:posOffset>1337310</wp:posOffset>
                </wp:positionH>
                <wp:positionV relativeFrom="page">
                  <wp:posOffset>903605</wp:posOffset>
                </wp:positionV>
                <wp:extent cx="196215" cy="163195"/>
                <wp:effectExtent l="25400" t="33655" r="24130" b="32385"/>
                <wp:wrapNone/>
                <wp:docPr id="8" name="Caixa de texto 10"/>
                <wp:cNvGraphicFramePr/>
                <a:graphic xmlns:a="http://schemas.openxmlformats.org/drawingml/2006/main">
                  <a:graphicData uri="http://schemas.microsoft.com/office/word/2010/wordprocessingShape">
                    <wps:wsp>
                      <wps:cNvSpPr/>
                      <wps:spPr>
                        <a:xfrm rot="2016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I</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10" path="m0,0l-2147483645,0l-2147483645,-2147483646l0,-2147483646xe" stroked="f" o:allowincell="f" style="position:absolute;margin-left:105.25pt;margin-top:71.1pt;width:15.4pt;height:12.8pt;mso-wrap-style:square;v-text-anchor:top;rotation:336;mso-position-horizontal-relative:page;mso-position-vertical-relative:page" wp14:anchorId="720D9FB5">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I</w:t>
                      </w:r>
                    </w:p>
                  </w:txbxContent>
                </v:textbox>
                <w10:wrap type="none"/>
              </v:rect>
            </w:pict>
          </mc:Fallback>
        </mc:AlternateContent>
      </w:r>
      <w:r>
        <w:rPr>
          <w:noProof/>
        </w:rPr>
        <mc:AlternateContent>
          <mc:Choice Requires="wps">
            <w:drawing>
              <wp:anchor distT="28575" distB="28575" distL="22225" distR="21590" simplePos="0" relativeHeight="48" behindDoc="0" locked="0" layoutInCell="0" allowOverlap="1" wp14:anchorId="257FD046">
                <wp:simplePos x="0" y="0"/>
                <wp:positionH relativeFrom="page">
                  <wp:posOffset>1301115</wp:posOffset>
                </wp:positionH>
                <wp:positionV relativeFrom="page">
                  <wp:posOffset>922655</wp:posOffset>
                </wp:positionV>
                <wp:extent cx="196215" cy="163195"/>
                <wp:effectExtent l="22225" t="28575" r="21590" b="28575"/>
                <wp:wrapNone/>
                <wp:docPr id="9" name="Caixa de texto 9"/>
                <wp:cNvGraphicFramePr/>
                <a:graphic xmlns:a="http://schemas.openxmlformats.org/drawingml/2006/main">
                  <a:graphicData uri="http://schemas.microsoft.com/office/word/2010/wordprocessingShape">
                    <wps:wsp>
                      <wps:cNvSpPr/>
                      <wps:spPr>
                        <a:xfrm rot="2040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L</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9" path="m0,0l-2147483645,0l-2147483645,-2147483646l0,-2147483646xe" stroked="f" o:allowincell="f" style="position:absolute;margin-left:102.4pt;margin-top:72.65pt;width:15.4pt;height:12.8pt;mso-wrap-style:square;v-text-anchor:top;rotation:340;mso-position-horizontal-relative:page;mso-position-vertical-relative:page" wp14:anchorId="257FD046">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L</w:t>
                      </w:r>
                    </w:p>
                  </w:txbxContent>
                </v:textbox>
                <w10:wrap type="none"/>
              </v:rect>
            </w:pict>
          </mc:Fallback>
        </mc:AlternateContent>
      </w:r>
      <w:r>
        <w:rPr>
          <w:noProof/>
        </w:rPr>
        <mc:AlternateContent>
          <mc:Choice Requires="wps">
            <w:drawing>
              <wp:anchor distT="24130" distB="24130" distL="19050" distR="17780" simplePos="0" relativeHeight="50" behindDoc="0" locked="0" layoutInCell="0" allowOverlap="1" wp14:anchorId="674C34E6">
                <wp:simplePos x="0" y="0"/>
                <wp:positionH relativeFrom="page">
                  <wp:posOffset>1250950</wp:posOffset>
                </wp:positionH>
                <wp:positionV relativeFrom="page">
                  <wp:posOffset>948055</wp:posOffset>
                </wp:positionV>
                <wp:extent cx="196215" cy="163195"/>
                <wp:effectExtent l="19050" t="24130" r="17780" b="24130"/>
                <wp:wrapNone/>
                <wp:docPr id="10" name="Caixa de texto 8"/>
                <wp:cNvGraphicFramePr/>
                <a:graphic xmlns:a="http://schemas.openxmlformats.org/drawingml/2006/main">
                  <a:graphicData uri="http://schemas.microsoft.com/office/word/2010/wordprocessingShape">
                    <wps:wsp>
                      <wps:cNvSpPr/>
                      <wps:spPr>
                        <a:xfrm rot="2064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U</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8" path="m0,0l-2147483645,0l-2147483645,-2147483646l0,-2147483646xe" stroked="f" o:allowincell="f" style="position:absolute;margin-left:98.5pt;margin-top:74.6pt;width:15.4pt;height:12.8pt;mso-wrap-style:square;v-text-anchor:top;rotation:344;mso-position-horizontal-relative:page;mso-position-vertical-relative:page" wp14:anchorId="674C34E6">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U</w:t>
                      </w:r>
                    </w:p>
                  </w:txbxContent>
                </v:textbox>
                <w10:wrap type="none"/>
              </v:rect>
            </w:pict>
          </mc:Fallback>
        </mc:AlternateContent>
      </w:r>
      <w:r>
        <w:rPr>
          <w:noProof/>
        </w:rPr>
        <mc:AlternateContent>
          <mc:Choice Requires="wps">
            <w:drawing>
              <wp:anchor distT="19685" distB="18415" distL="14605" distR="14605" simplePos="0" relativeHeight="52" behindDoc="0" locked="0" layoutInCell="0" allowOverlap="1" wp14:anchorId="3008D620">
                <wp:simplePos x="0" y="0"/>
                <wp:positionH relativeFrom="page">
                  <wp:posOffset>1209675</wp:posOffset>
                </wp:positionH>
                <wp:positionV relativeFrom="page">
                  <wp:posOffset>964565</wp:posOffset>
                </wp:positionV>
                <wp:extent cx="196215" cy="163195"/>
                <wp:effectExtent l="14605" t="19685" r="14605" b="18415"/>
                <wp:wrapNone/>
                <wp:docPr id="11" name="Caixa de texto 7"/>
                <wp:cNvGraphicFramePr/>
                <a:graphic xmlns:a="http://schemas.openxmlformats.org/drawingml/2006/main">
                  <a:graphicData uri="http://schemas.microsoft.com/office/word/2010/wordprocessingShape">
                    <wps:wsp>
                      <wps:cNvSpPr/>
                      <wps:spPr>
                        <a:xfrm rot="2088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J</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7" path="m0,0l-2147483645,0l-2147483645,-2147483646l0,-2147483646xe" stroked="f" o:allowincell="f" style="position:absolute;margin-left:95.25pt;margin-top:75.95pt;width:15.4pt;height:12.8pt;mso-wrap-style:square;v-text-anchor:top;rotation:348;mso-position-horizontal-relative:page;mso-position-vertical-relative:page" wp14:anchorId="3008D620">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J</w:t>
                      </w:r>
                    </w:p>
                  </w:txbxContent>
                </v:textbox>
                <w10:wrap type="none"/>
              </v:rect>
            </w:pict>
          </mc:Fallback>
        </mc:AlternateContent>
      </w:r>
      <w:r>
        <w:rPr>
          <w:noProof/>
        </w:rPr>
        <mc:AlternateContent>
          <mc:Choice Requires="wps">
            <w:drawing>
              <wp:anchor distT="12065" distB="11430" distL="9525" distR="8890" simplePos="0" relativeHeight="54" behindDoc="0" locked="0" layoutInCell="0" allowOverlap="1" wp14:anchorId="72DA4198">
                <wp:simplePos x="0" y="0"/>
                <wp:positionH relativeFrom="page">
                  <wp:posOffset>1141095</wp:posOffset>
                </wp:positionH>
                <wp:positionV relativeFrom="page">
                  <wp:posOffset>982345</wp:posOffset>
                </wp:positionV>
                <wp:extent cx="196215" cy="163195"/>
                <wp:effectExtent l="9525" t="12065" r="8890" b="11430"/>
                <wp:wrapNone/>
                <wp:docPr id="12" name="Caixa de texto 6"/>
                <wp:cNvGraphicFramePr/>
                <a:graphic xmlns:a="http://schemas.openxmlformats.org/drawingml/2006/main">
                  <a:graphicData uri="http://schemas.microsoft.com/office/word/2010/wordprocessingShape">
                    <wps:wsp>
                      <wps:cNvSpPr/>
                      <wps:spPr>
                        <a:xfrm rot="2118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E</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6" path="m0,0l-2147483645,0l-2147483645,-2147483646l0,-2147483646xe" stroked="f" o:allowincell="f" style="position:absolute;margin-left:89.8pt;margin-top:77.3pt;width:15.4pt;height:12.8pt;mso-wrap-style:square;v-text-anchor:top;rotation:353;mso-position-horizontal-relative:page;mso-position-vertical-relative:page" wp14:anchorId="72DA4198">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E</w:t>
                      </w:r>
                    </w:p>
                  </w:txbxContent>
                </v:textbox>
                <w10:wrap type="none"/>
              </v:rect>
            </w:pict>
          </mc:Fallback>
        </mc:AlternateContent>
      </w:r>
      <w:r>
        <w:rPr>
          <w:noProof/>
        </w:rPr>
        <mc:AlternateContent>
          <mc:Choice Requires="wps">
            <w:drawing>
              <wp:anchor distT="1905" distB="1270" distL="1905" distR="1270" simplePos="0" relativeHeight="56" behindDoc="0" locked="0" layoutInCell="0" allowOverlap="1" wp14:anchorId="12E9AD0A">
                <wp:simplePos x="0" y="0"/>
                <wp:positionH relativeFrom="page">
                  <wp:posOffset>1081405</wp:posOffset>
                </wp:positionH>
                <wp:positionV relativeFrom="page">
                  <wp:posOffset>997585</wp:posOffset>
                </wp:positionV>
                <wp:extent cx="196215" cy="163195"/>
                <wp:effectExtent l="1905" t="1905" r="1270" b="1270"/>
                <wp:wrapNone/>
                <wp:docPr id="13" name="Caixa de texto 5"/>
                <wp:cNvGraphicFramePr/>
                <a:graphic xmlns:a="http://schemas.openxmlformats.org/drawingml/2006/main">
                  <a:graphicData uri="http://schemas.microsoft.com/office/word/2010/wordprocessingShape">
                    <wps:wsp>
                      <wps:cNvSpPr/>
                      <wps:spPr>
                        <a:xfrm rot="21540000">
                          <a:off x="0" y="0"/>
                          <a:ext cx="196200" cy="163080"/>
                        </a:xfrm>
                        <a:prstGeom prst="rect">
                          <a:avLst/>
                        </a:prstGeom>
                        <a:noFill/>
                        <a:ln w="0">
                          <a:noFill/>
                        </a:ln>
                      </wps:spPr>
                      <wps:style>
                        <a:lnRef idx="0">
                          <a:scrgbClr r="0" g="0" b="0"/>
                        </a:lnRef>
                        <a:fillRef idx="0">
                          <a:scrgbClr r="0" g="0" b="0"/>
                        </a:fillRef>
                        <a:effectRef idx="0">
                          <a:scrgbClr r="0" g="0" b="0"/>
                        </a:effectRef>
                        <a:fontRef idx="minor"/>
                      </wps:style>
                      <wps:txbx>
                        <w:txbxContent>
                          <w:p w:rsidR="00861E00" w:rsidRDefault="00267FDF">
                            <w:pPr>
                              <w:pStyle w:val="NormalWeb"/>
                              <w:spacing w:beforeAutospacing="0" w:afterAutospacing="0"/>
                              <w:jc w:val="center"/>
                            </w:pPr>
                            <w:r>
                              <w:rPr>
                                <w:b/>
                                <w:bCs/>
                                <w:color w:val="FFFFFF"/>
                                <w:sz w:val="10"/>
                                <w:szCs w:val="10"/>
                              </w:rPr>
                              <w:t>D</w:t>
                            </w:r>
                          </w:p>
                        </w:txbxContent>
                      </wps:txbx>
                      <wps:bodyPr numCol="1" anchor="t">
                        <a:prstTxWarp prst="textPlain">
                          <a:avLst/>
                        </a:prstTxWarp>
                        <a:spAutoFit/>
                      </wps:bodyPr>
                    </wps:wsp>
                  </a:graphicData>
                </a:graphic>
              </wp:anchor>
            </w:drawing>
          </mc:Choice>
          <mc:Fallback xmlns:w15="http://schemas.microsoft.com/office/word/2012/wordml">
            <w:pict>
              <v:rect id="shape_0" ID="Caixa de texto 5" path="m0,0l-2147483645,0l-2147483645,-2147483646l0,-2147483646xe" stroked="f" o:allowincell="f" style="position:absolute;margin-left:85.15pt;margin-top:78.5pt;width:15.4pt;height:12.8pt;mso-wrap-style:square;v-text-anchor:top;rotation:359;mso-position-horizontal-relative:page;mso-position-vertical-relative:page" wp14:anchorId="12E9AD0A">
                <v:fill o:detectmouseclick="t" on="false"/>
                <v:stroke color="#3465a4" joinstyle="round" endcap="flat"/>
                <v:textbox>
                  <w:txbxContent>
                    <w:p>
                      <w:pPr>
                        <w:pStyle w:val="NormalWeb"/>
                        <w:spacing w:beforeAutospacing="0" w:before="0" w:afterAutospacing="0" w:after="0"/>
                        <w:jc w:val="center"/>
                        <w:rPr/>
                      </w:pPr>
                      <w:r>
                        <w:rPr>
                          <w:b/>
                          <w:bCs/>
                          <w:color w:val="FFFFFF"/>
                          <w:sz w:val="10"/>
                          <w:szCs w:val="10"/>
                        </w:rPr>
                        <w:t>D</w:t>
                      </w:r>
                    </w:p>
                  </w:txbxContent>
                </v:textbox>
                <w10:wrap type="none"/>
              </v:rect>
            </w:pict>
          </mc:Fallback>
        </mc:AlternateContent>
      </w:r>
      <w:r>
        <w:rPr>
          <w:rFonts w:asciiTheme="minorHAnsi" w:hAnsiTheme="minorHAnsi" w:cs="Times New Roman"/>
          <w:sz w:val="22"/>
          <w:szCs w:val="22"/>
        </w:rPr>
        <w:t xml:space="preserve"> fornecer bens para que, preenchidos os requisitos necessários, se crede</w:t>
      </w:r>
      <w:r>
        <w:rPr>
          <w:rFonts w:asciiTheme="minorHAnsi" w:hAnsiTheme="minorHAnsi" w:cs="Times New Roman"/>
          <w:sz w:val="22"/>
          <w:szCs w:val="22"/>
        </w:rPr>
        <w:t>n</w:t>
      </w:r>
      <w:r>
        <w:rPr>
          <w:rFonts w:asciiTheme="minorHAnsi" w:hAnsiTheme="minorHAnsi" w:cs="Times New Roman"/>
          <w:sz w:val="22"/>
          <w:szCs w:val="22"/>
        </w:rPr>
        <w:t>ciem no órgão ou na entidade para executar o</w:t>
      </w:r>
      <w:r>
        <w:rPr>
          <w:rFonts w:asciiTheme="minorHAnsi" w:hAnsiTheme="minorHAnsi" w:cs="Times New Roman"/>
          <w:spacing w:val="1"/>
          <w:sz w:val="22"/>
          <w:szCs w:val="22"/>
        </w:rPr>
        <w:t xml:space="preserve"> </w:t>
      </w:r>
      <w:r>
        <w:rPr>
          <w:rFonts w:asciiTheme="minorHAnsi" w:hAnsiTheme="minorHAnsi" w:cs="Times New Roman"/>
          <w:sz w:val="22"/>
          <w:szCs w:val="22"/>
        </w:rPr>
        <w:t>objeto</w:t>
      </w:r>
      <w:r>
        <w:rPr>
          <w:rFonts w:asciiTheme="minorHAnsi" w:hAnsiTheme="minorHAnsi" w:cs="Times New Roman"/>
          <w:spacing w:val="-1"/>
          <w:sz w:val="22"/>
          <w:szCs w:val="22"/>
        </w:rPr>
        <w:t xml:space="preserve"> </w:t>
      </w:r>
      <w:r>
        <w:rPr>
          <w:rFonts w:asciiTheme="minorHAnsi" w:hAnsiTheme="minorHAnsi" w:cs="Times New Roman"/>
          <w:sz w:val="22"/>
          <w:szCs w:val="22"/>
        </w:rPr>
        <w:t>quando convocados.</w:t>
      </w:r>
    </w:p>
    <w:p w:rsidR="00861E00" w:rsidRDefault="00861E00">
      <w:pPr>
        <w:pStyle w:val="Nivel2"/>
        <w:tabs>
          <w:tab w:val="clear" w:pos="0"/>
        </w:tabs>
        <w:spacing w:line="240" w:lineRule="auto"/>
        <w:ind w:left="0" w:firstLine="0"/>
        <w:rPr>
          <w:rFonts w:ascii="Cambria" w:hAnsi="Cambria"/>
          <w:color w:val="C9211E"/>
          <w:sz w:val="22"/>
          <w:szCs w:val="22"/>
        </w:rPr>
      </w:pP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 xml:space="preserve">1. DO OBJETO: </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1.1.</w:t>
      </w:r>
      <w:r>
        <w:rPr>
          <w:rFonts w:ascii="Cambria" w:hAnsi="Cambria"/>
          <w:color w:val="000000"/>
          <w:sz w:val="22"/>
          <w:szCs w:val="22"/>
        </w:rPr>
        <w:t xml:space="preserve"> O objeto trata-se do credenciamento de prestadores de serviço, pessoas jurídicas, para prestação de serviços de borracharia (mão de obra e fornecimento de materiais), destinado aos veículos, máquinas, equipamentos rodoviários e tratores agrícolas pertence</w:t>
      </w:r>
      <w:r>
        <w:rPr>
          <w:rFonts w:ascii="Cambria" w:hAnsi="Cambria"/>
          <w:color w:val="000000"/>
          <w:sz w:val="22"/>
          <w:szCs w:val="22"/>
        </w:rPr>
        <w:t>ntes à frota do Município de São Francisco de Assis-RS, conforme descrito na tabela abaixo:</w:t>
      </w:r>
    </w:p>
    <w:tbl>
      <w:tblPr>
        <w:tblW w:w="9816" w:type="dxa"/>
        <w:tblInd w:w="109" w:type="dxa"/>
        <w:tblLayout w:type="fixed"/>
        <w:tblLook w:val="04A0" w:firstRow="1" w:lastRow="0" w:firstColumn="1" w:lastColumn="0" w:noHBand="0" w:noVBand="1"/>
      </w:tblPr>
      <w:tblGrid>
        <w:gridCol w:w="739"/>
        <w:gridCol w:w="3103"/>
        <w:gridCol w:w="1199"/>
        <w:gridCol w:w="1695"/>
        <w:gridCol w:w="1310"/>
        <w:gridCol w:w="1770"/>
      </w:tblGrid>
      <w:tr w:rsidR="00861E00">
        <w:trPr>
          <w:trHeight w:val="457"/>
        </w:trPr>
        <w:tc>
          <w:tcPr>
            <w:tcW w:w="9815" w:type="dxa"/>
            <w:gridSpan w:val="6"/>
            <w:tcBorders>
              <w:top w:val="single" w:sz="2" w:space="0" w:color="000000"/>
              <w:left w:val="single" w:sz="2" w:space="0" w:color="000000"/>
              <w:bottom w:val="single" w:sz="2" w:space="0" w:color="000000"/>
              <w:right w:val="single" w:sz="2" w:space="0" w:color="000000"/>
            </w:tcBorders>
            <w:vAlign w:val="center"/>
          </w:tcPr>
          <w:p w:rsidR="00861E00" w:rsidRDefault="00267FDF">
            <w:pPr>
              <w:widowControl w:val="0"/>
              <w:spacing w:line="276" w:lineRule="auto"/>
              <w:jc w:val="center"/>
              <w:rPr>
                <w:rFonts w:ascii="Cambria" w:hAnsi="Cambria"/>
                <w:sz w:val="22"/>
                <w:szCs w:val="22"/>
              </w:rPr>
            </w:pPr>
            <w:r>
              <w:rPr>
                <w:rFonts w:ascii="Cambria" w:eastAsia="Calibri" w:hAnsi="Cambria" w:cstheme="minorHAnsi"/>
                <w:b/>
                <w:color w:val="000000"/>
                <w:sz w:val="22"/>
                <w:szCs w:val="22"/>
              </w:rPr>
              <w:t>SERVIÇO DE BORRACHARIA</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b/>
                <w:bCs/>
                <w:sz w:val="22"/>
                <w:szCs w:val="22"/>
              </w:rPr>
              <w:t>ITEM</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b/>
                <w:bCs/>
                <w:sz w:val="22"/>
                <w:szCs w:val="22"/>
              </w:rPr>
              <w:t>ESPECIFICAÇÃO</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b/>
                <w:bCs/>
                <w:sz w:val="22"/>
                <w:szCs w:val="22"/>
              </w:rPr>
              <w:t>UNIDADE</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b/>
                <w:bCs/>
                <w:sz w:val="22"/>
                <w:szCs w:val="22"/>
              </w:rPr>
              <w:t>QUANTIDADE MÁXIMA (estimativa anual)</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b/>
                <w:bCs/>
                <w:sz w:val="22"/>
                <w:szCs w:val="22"/>
              </w:rPr>
              <w:t>VALOR UNITÁRIO EM R$</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b/>
                <w:bCs/>
                <w:sz w:val="22"/>
                <w:szCs w:val="22"/>
              </w:rPr>
              <w:t>VALOR TOTAL EM R$ A SER PAGO</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01</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 xml:space="preserve">CONSERTO DE PNEU DE </w:t>
            </w:r>
            <w:r>
              <w:rPr>
                <w:rFonts w:ascii="Cambria" w:hAnsi="Cambria" w:cstheme="minorHAnsi"/>
                <w:sz w:val="22"/>
                <w:szCs w:val="22"/>
              </w:rPr>
              <w:t>CAMINHÃO ARO 22.5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120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R$ 49,06</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R$ 5.887,20</w:t>
            </w:r>
          </w:p>
        </w:tc>
      </w:tr>
      <w:tr w:rsidR="00861E00">
        <w:trPr>
          <w:trHeight w:val="113"/>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02</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 xml:space="preserve">DESMONTAGEM/MONTAGEM </w:t>
            </w:r>
            <w:r>
              <w:rPr>
                <w:rFonts w:ascii="Cambria" w:hAnsi="Cambria" w:cstheme="minorHAnsi"/>
                <w:sz w:val="22"/>
                <w:szCs w:val="22"/>
              </w:rPr>
              <w:lastRenderedPageBreak/>
              <w:t>PNEU DE CAMINHÃO ARO 22.5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lastRenderedPageBreak/>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120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R$ 42,77</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R$ 5.132,40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lastRenderedPageBreak/>
              <w:t>03</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TROCA DE PNEU CAMINHÃO ARO 22.5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100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R$ 40,08</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R$ 4.008,00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04</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TRATOR COM ÁGUA ARO 30 E 34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 xml:space="preserve">R$ </w:t>
            </w:r>
            <w:r>
              <w:rPr>
                <w:rFonts w:ascii="Cambria" w:hAnsi="Cambria" w:cstheme="minorHAnsi"/>
                <w:sz w:val="22"/>
                <w:szCs w:val="22"/>
              </w:rPr>
              <w:t>169,74</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R$ 1.697,40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05</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TRATOR SEM ÁGUA ARO 30 E 34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R$ 156,48</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R$ 1.564,80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06</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DE CAMINHONETE E VANS ARO 15 E 16</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80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R$ 37,42</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R$ 2.993,60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07</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DE PNEU DE CAMIONETE E VANS ARO 15 E 16</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80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 xml:space="preserve">R$ </w:t>
            </w:r>
            <w:r>
              <w:rPr>
                <w:rFonts w:ascii="Cambria" w:hAnsi="Cambria" w:cstheme="minorHAnsi"/>
                <w:sz w:val="22"/>
                <w:szCs w:val="22"/>
              </w:rPr>
              <w:t>29,70</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R$ 2.376,00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08</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AUTOMÓVEL- LEVE ARO 13 AO 15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120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R$ 30,44</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R$ 3.652,80</w:t>
            </w:r>
          </w:p>
        </w:tc>
      </w:tr>
      <w:tr w:rsidR="00861E00">
        <w:trPr>
          <w:trHeight w:val="110"/>
        </w:trPr>
        <w:tc>
          <w:tcPr>
            <w:tcW w:w="738" w:type="dxa"/>
            <w:tcBorders>
              <w:left w:val="single" w:sz="2" w:space="0" w:color="000000"/>
              <w:bottom w:val="single" w:sz="2" w:space="0" w:color="000000"/>
            </w:tcBorders>
            <w:vAlign w:val="center"/>
          </w:tcPr>
          <w:p w:rsidR="00861E00" w:rsidRDefault="00861E00">
            <w:pPr>
              <w:pStyle w:val="Default"/>
              <w:widowControl w:val="0"/>
              <w:spacing w:line="276" w:lineRule="auto"/>
              <w:jc w:val="center"/>
              <w:rPr>
                <w:rFonts w:ascii="Cambria" w:hAnsi="Cambria" w:cstheme="minorHAnsi"/>
                <w:sz w:val="22"/>
                <w:szCs w:val="22"/>
              </w:rPr>
            </w:pPr>
          </w:p>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09</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DE PNEU DE AUTOMÓVEL – LEVE ARO 13 AO 15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120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R$ 25,42</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R$ 3.050,40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10</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VULCANIZAÇÃO PNEU ARO 13 AO 16</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R$ 63,33</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R$ 1.899,90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11</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14.00-24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80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R$ 141,67</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R$ 11.333,60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12</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 MONTAGEM PNEU 1400-24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80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R$ 127,00</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R$ 10.160,00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13</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TROCA PNEU 14.00-24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60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R$ 60,25</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R$ 3.615,00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14</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DE PNEU 17.5-25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40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R$ 137,80</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R$ 5.512,00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15</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17.5-25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40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R$ 138,33</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R$ 5.533,20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16</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TROCA DE PNEU 17.5-25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R$ 58,75</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R$ 1.762,50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17</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12.5/80 ARO 18 DIANTEIRO RETRO</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50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R$ 66,46</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R$ 3.323,00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18</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DE PNEU 12.5/80 ARO 18 DIANTEIRO RETRO</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40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R$ 63,37</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R$ 2.534,80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19</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7.50/16</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R$ 42,40</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R$ 1.272,00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20</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PNEU 7.50/16</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R$ 37,75</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R$ 755,00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21</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19.5/24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R$ 152,33</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R$ 4.569,90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22</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 xml:space="preserve">DESMONTAGEM/MONTAGEM </w:t>
            </w:r>
            <w:r>
              <w:rPr>
                <w:rFonts w:ascii="Cambria" w:hAnsi="Cambria" w:cstheme="minorHAnsi"/>
                <w:sz w:val="22"/>
                <w:szCs w:val="22"/>
              </w:rPr>
              <w:lastRenderedPageBreak/>
              <w:t>PNEU 19.5-24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lastRenderedPageBreak/>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 xml:space="preserve">R$ </w:t>
            </w:r>
            <w:r>
              <w:rPr>
                <w:rFonts w:ascii="Cambria" w:hAnsi="Cambria" w:cstheme="minorHAnsi"/>
                <w:sz w:val="22"/>
                <w:szCs w:val="22"/>
              </w:rPr>
              <w:t>134,00</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R$ 4.020,00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lastRenderedPageBreak/>
              <w:t>23</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ARO 17,5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50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R$ 46,67</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R$ 2.333,50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24</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PNEU ARO 17.5</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40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R$ 43,00</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R$ 1.720,00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25</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14,9-24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40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R$ 63,33</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R$ 2.533,20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26</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PNEU 14,9-24</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40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R$ 61,58</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R$ 2.463,20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27</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IMPLEMENTOS AGRÍCOLAS ARO 16</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R$ 36,99</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R$ 739,80</w:t>
            </w:r>
          </w:p>
        </w:tc>
      </w:tr>
      <w:tr w:rsidR="00861E00">
        <w:trPr>
          <w:trHeight w:val="110"/>
        </w:trPr>
        <w:tc>
          <w:tcPr>
            <w:tcW w:w="738" w:type="dxa"/>
            <w:tcBorders>
              <w:top w:val="single" w:sz="2" w:space="0" w:color="000000"/>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28</w:t>
            </w:r>
          </w:p>
        </w:tc>
        <w:tc>
          <w:tcPr>
            <w:tcW w:w="3103" w:type="dxa"/>
            <w:tcBorders>
              <w:top w:val="single" w:sz="2" w:space="0" w:color="000000"/>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ARO 22 PRANCHA RANDON (CASTANHA)</w:t>
            </w:r>
          </w:p>
        </w:tc>
        <w:tc>
          <w:tcPr>
            <w:tcW w:w="1199" w:type="dxa"/>
            <w:tcBorders>
              <w:top w:val="single" w:sz="2" w:space="0" w:color="000000"/>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top w:val="single" w:sz="2" w:space="0" w:color="000000"/>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top w:val="single" w:sz="2" w:space="0" w:color="000000"/>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R$ 82,06</w:t>
            </w:r>
          </w:p>
        </w:tc>
        <w:tc>
          <w:tcPr>
            <w:tcW w:w="1770" w:type="dxa"/>
            <w:tcBorders>
              <w:top w:val="single" w:sz="2" w:space="0" w:color="000000"/>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R$ 2.461,80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29</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DE PNEU ARO 20</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R$ 57,44</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R$ 1.723,20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 xml:space="preserve">DESMONTAGEM/MONTAGEM PNEU </w:t>
            </w:r>
            <w:r>
              <w:rPr>
                <w:rFonts w:ascii="Cambria" w:hAnsi="Cambria" w:cstheme="minorHAnsi"/>
                <w:sz w:val="22"/>
                <w:szCs w:val="22"/>
              </w:rPr>
              <w:t>ARO 20</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R$ 51,11</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R$ 1.533,30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31</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TROCA PNEU ARO 20</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R$ 39,33</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R$ 1.179,90</w:t>
            </w:r>
          </w:p>
        </w:tc>
      </w:tr>
      <w:tr w:rsidR="00861E00">
        <w:trPr>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32</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CONSERTO PNEU ARO 26 ROLO COMPACTADOR</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10</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R$ 183,89</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R$ 1.838,90</w:t>
            </w:r>
          </w:p>
        </w:tc>
      </w:tr>
      <w:tr w:rsidR="00861E00">
        <w:trPr>
          <w:cantSplit/>
          <w:trHeight w:val="110"/>
        </w:trPr>
        <w:tc>
          <w:tcPr>
            <w:tcW w:w="738"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33</w:t>
            </w:r>
          </w:p>
        </w:tc>
        <w:tc>
          <w:tcPr>
            <w:tcW w:w="3103" w:type="dxa"/>
            <w:tcBorders>
              <w:left w:val="single" w:sz="2" w:space="0" w:color="000000"/>
              <w:bottom w:val="single" w:sz="2" w:space="0" w:color="000000"/>
            </w:tcBorders>
            <w:vAlign w:val="center"/>
          </w:tcPr>
          <w:p w:rsidR="00861E00" w:rsidRDefault="00267FDF">
            <w:pPr>
              <w:pStyle w:val="Default"/>
              <w:widowControl w:val="0"/>
              <w:spacing w:line="276" w:lineRule="auto"/>
              <w:jc w:val="both"/>
              <w:rPr>
                <w:rFonts w:ascii="Cambria" w:hAnsi="Cambria"/>
                <w:sz w:val="22"/>
                <w:szCs w:val="22"/>
              </w:rPr>
            </w:pPr>
            <w:r>
              <w:rPr>
                <w:rFonts w:ascii="Cambria" w:hAnsi="Cambria" w:cstheme="minorHAnsi"/>
                <w:sz w:val="22"/>
                <w:szCs w:val="22"/>
              </w:rPr>
              <w:t>DESMONTAGEM/MONTAGEM PNEU ARO 26 ROLO COMPACTADOR</w:t>
            </w:r>
          </w:p>
        </w:tc>
        <w:tc>
          <w:tcPr>
            <w:tcW w:w="1199"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UNI</w:t>
            </w:r>
          </w:p>
        </w:tc>
        <w:tc>
          <w:tcPr>
            <w:tcW w:w="1695"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06</w:t>
            </w:r>
          </w:p>
        </w:tc>
        <w:tc>
          <w:tcPr>
            <w:tcW w:w="1310" w:type="dxa"/>
            <w:tcBorders>
              <w:left w:val="single" w:sz="2" w:space="0" w:color="000000"/>
              <w:bottom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R$ 150,25</w:t>
            </w:r>
          </w:p>
        </w:tc>
        <w:tc>
          <w:tcPr>
            <w:tcW w:w="1770" w:type="dxa"/>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cstheme="minorHAnsi"/>
                <w:sz w:val="22"/>
                <w:szCs w:val="22"/>
              </w:rPr>
              <w:t>R$ 901,50</w:t>
            </w:r>
          </w:p>
        </w:tc>
      </w:tr>
      <w:tr w:rsidR="00861E00">
        <w:trPr>
          <w:trHeight w:val="110"/>
        </w:trPr>
        <w:tc>
          <w:tcPr>
            <w:tcW w:w="9815" w:type="dxa"/>
            <w:gridSpan w:val="6"/>
            <w:tcBorders>
              <w:left w:val="single" w:sz="2" w:space="0" w:color="000000"/>
              <w:bottom w:val="single" w:sz="2" w:space="0" w:color="000000"/>
              <w:right w:val="single" w:sz="2" w:space="0" w:color="000000"/>
            </w:tcBorders>
            <w:vAlign w:val="center"/>
          </w:tcPr>
          <w:p w:rsidR="00861E00" w:rsidRDefault="00267FDF">
            <w:pPr>
              <w:pStyle w:val="Default"/>
              <w:widowControl w:val="0"/>
              <w:spacing w:line="276" w:lineRule="auto"/>
              <w:jc w:val="center"/>
              <w:rPr>
                <w:rFonts w:ascii="Cambria" w:hAnsi="Cambria"/>
                <w:sz w:val="22"/>
                <w:szCs w:val="22"/>
              </w:rPr>
            </w:pPr>
            <w:r>
              <w:rPr>
                <w:rFonts w:ascii="Cambria" w:hAnsi="Cambria"/>
                <w:b/>
                <w:bCs/>
                <w:sz w:val="22"/>
                <w:szCs w:val="22"/>
              </w:rPr>
              <w:t xml:space="preserve">VALOR TOTAL </w:t>
            </w:r>
            <w:r>
              <w:rPr>
                <w:rFonts w:ascii="Cambria" w:hAnsi="Cambria"/>
                <w:b/>
                <w:bCs/>
                <w:sz w:val="22"/>
                <w:szCs w:val="22"/>
              </w:rPr>
              <w:t>ESTIMADO: R$106.081,80</w:t>
            </w:r>
          </w:p>
        </w:tc>
      </w:tr>
    </w:tbl>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1.2.</w:t>
      </w:r>
      <w:r>
        <w:rPr>
          <w:rFonts w:ascii="Cambria" w:hAnsi="Cambria"/>
          <w:color w:val="000000"/>
          <w:sz w:val="22"/>
          <w:szCs w:val="22"/>
        </w:rPr>
        <w:t xml:space="preserve"> </w:t>
      </w:r>
      <w:r>
        <w:rPr>
          <w:rFonts w:ascii="Cambria" w:hAnsi="Cambria"/>
          <w:color w:val="000000"/>
          <w:sz w:val="22"/>
          <w:szCs w:val="22"/>
          <w:shd w:val="clear" w:color="auto" w:fill="FFFF00"/>
        </w:rPr>
        <w:t xml:space="preserve">Os limites quantitativos indicados na tabela do item 1.1 são relativos aos serviços prestados por todos os credenciados, </w:t>
      </w:r>
      <w:r>
        <w:rPr>
          <w:rFonts w:ascii="Cambria" w:hAnsi="Cambria"/>
          <w:b/>
          <w:bCs/>
          <w:color w:val="000000"/>
          <w:sz w:val="22"/>
          <w:szCs w:val="22"/>
          <w:shd w:val="clear" w:color="auto" w:fill="FFFF00"/>
        </w:rPr>
        <w:t>não havendo garantia de execuções individuais mínimas.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1.2.1.</w:t>
      </w:r>
      <w:r>
        <w:rPr>
          <w:rFonts w:ascii="Cambria" w:hAnsi="Cambria"/>
          <w:color w:val="000000"/>
          <w:sz w:val="22"/>
          <w:szCs w:val="22"/>
        </w:rPr>
        <w:t xml:space="preserve"> </w:t>
      </w:r>
      <w:r>
        <w:rPr>
          <w:rFonts w:ascii="Cambria" w:hAnsi="Cambria" w:cs="Arial"/>
          <w:color w:val="000000"/>
          <w:sz w:val="22"/>
          <w:szCs w:val="22"/>
          <w:lang w:eastAsia="en-US"/>
        </w:rPr>
        <w:t>O Município não está obrigado a solicitar os</w:t>
      </w:r>
      <w:r>
        <w:rPr>
          <w:rFonts w:ascii="Cambria" w:hAnsi="Cambria" w:cs="Arial"/>
          <w:color w:val="000000"/>
          <w:sz w:val="22"/>
          <w:szCs w:val="22"/>
          <w:lang w:eastAsia="en-US"/>
        </w:rPr>
        <w:t xml:space="preserve"> serviços do(s) credenciado(s), especialmente em caso de ausência de demanda que o justifique. </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1.3.</w:t>
      </w:r>
      <w:r>
        <w:rPr>
          <w:rFonts w:ascii="Cambria" w:hAnsi="Cambria"/>
          <w:color w:val="000000"/>
          <w:sz w:val="22"/>
          <w:szCs w:val="22"/>
        </w:rPr>
        <w:t xml:space="preserve"> Os prestadores credenciados deverão estar aptos a prestar os serviços descritos na tabela acima, não podendo, portanto, selecionar qual deles atuará.</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1.4.</w:t>
      </w:r>
      <w:r>
        <w:rPr>
          <w:rFonts w:ascii="Cambria" w:hAnsi="Cambria"/>
          <w:color w:val="000000"/>
          <w:sz w:val="22"/>
          <w:szCs w:val="22"/>
        </w:rPr>
        <w:t xml:space="preserve"> </w:t>
      </w:r>
      <w:r>
        <w:rPr>
          <w:rFonts w:ascii="Cambria" w:hAnsi="Cambria"/>
          <w:color w:val="000000"/>
          <w:sz w:val="22"/>
          <w:szCs w:val="22"/>
        </w:rPr>
        <w:t xml:space="preserve">O objeto contratado pelo processo do credenciamento não pode ser subcontratado ou transferido a terceiros. </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1.5.</w:t>
      </w:r>
      <w:r>
        <w:rPr>
          <w:rFonts w:ascii="Cambria" w:hAnsi="Cambria"/>
          <w:color w:val="000000"/>
          <w:sz w:val="22"/>
          <w:szCs w:val="22"/>
        </w:rPr>
        <w:t xml:space="preserve"> </w:t>
      </w:r>
      <w:r>
        <w:rPr>
          <w:rFonts w:ascii="Cambria" w:hAnsi="Cambria"/>
          <w:sz w:val="22"/>
          <w:szCs w:val="22"/>
        </w:rPr>
        <w:t xml:space="preserve">OS SERVIÇOS, QUANDO SOLICITADOS, SERÃO PAGOS DE ACORDO COM OS VALORES CONSTANTES NA TABELA ACIMA. </w:t>
      </w:r>
    </w:p>
    <w:p w:rsidR="00861E00" w:rsidRDefault="00267FDF">
      <w:pPr>
        <w:tabs>
          <w:tab w:val="left" w:pos="1134"/>
          <w:tab w:val="left" w:pos="4253"/>
        </w:tabs>
        <w:spacing w:before="120" w:line="276" w:lineRule="auto"/>
        <w:jc w:val="both"/>
        <w:rPr>
          <w:color w:val="000000"/>
        </w:rPr>
      </w:pPr>
      <w:r>
        <w:rPr>
          <w:rFonts w:ascii="Cambria" w:hAnsi="Cambria"/>
          <w:b/>
          <w:bCs/>
          <w:color w:val="000000"/>
          <w:sz w:val="22"/>
          <w:szCs w:val="22"/>
        </w:rPr>
        <w:t>1.6.</w:t>
      </w:r>
      <w:r>
        <w:rPr>
          <w:rFonts w:ascii="Cambria" w:hAnsi="Cambria"/>
          <w:color w:val="000000"/>
          <w:sz w:val="22"/>
          <w:szCs w:val="22"/>
        </w:rPr>
        <w:t xml:space="preserve"> As despesas decorrentes deste processo correrão por contas das seguintes dotações orçamentárias:</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r>
      <w:r>
        <w:rPr>
          <w:rFonts w:ascii="Cambria" w:hAnsi="Cambria"/>
          <w:b/>
          <w:bCs/>
          <w:color w:val="000000"/>
          <w:sz w:val="22"/>
          <w:szCs w:val="22"/>
        </w:rPr>
        <w:t>Secretaria Municipal de Obras e Saneamento</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lastRenderedPageBreak/>
        <w:tab/>
        <w:t xml:space="preserve">(377) 33.90.39.00.0000 – Outros Serviços de Terceiros – Pessoa Jurídica – Fonte 1500 Recursos não vinculados de </w:t>
      </w:r>
      <w:r>
        <w:rPr>
          <w:rFonts w:ascii="Cambria" w:hAnsi="Cambria"/>
          <w:color w:val="000000"/>
          <w:sz w:val="22"/>
          <w:szCs w:val="22"/>
        </w:rPr>
        <w:t>impostos;</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r>
      <w:r>
        <w:rPr>
          <w:rFonts w:ascii="Cambria" w:hAnsi="Cambria"/>
          <w:b/>
          <w:bCs/>
          <w:color w:val="000000"/>
          <w:sz w:val="22"/>
          <w:szCs w:val="22"/>
        </w:rPr>
        <w:t>Secretaria Municipal do Meio Ambiente</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t>(26544) 33.90.39.00.0000 – Outros Serviços de Terceiros – Pessoa Jurídica – Fonte 1500 Recursos não vinculados de impostos;</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r>
      <w:r>
        <w:rPr>
          <w:rFonts w:ascii="Cambria" w:hAnsi="Cambria"/>
          <w:b/>
          <w:bCs/>
          <w:color w:val="000000"/>
          <w:sz w:val="22"/>
          <w:szCs w:val="22"/>
        </w:rPr>
        <w:t>Secretaria Municipal de Desenvolvimento Social e Habitação</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t>(420) 33.90.39.00.000</w:t>
      </w:r>
      <w:r>
        <w:rPr>
          <w:rFonts w:ascii="Cambria" w:hAnsi="Cambria"/>
          <w:color w:val="000000"/>
          <w:sz w:val="22"/>
          <w:szCs w:val="22"/>
        </w:rPr>
        <w:t>0 – Outros Serviços de Terceiros – Pessoa Jurídica – Fonte 1500 Recursos não vinculados de impostos;</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r>
      <w:r>
        <w:rPr>
          <w:rFonts w:ascii="Cambria" w:hAnsi="Cambria"/>
          <w:b/>
          <w:bCs/>
          <w:color w:val="000000"/>
          <w:sz w:val="22"/>
          <w:szCs w:val="22"/>
        </w:rPr>
        <w:t>Secretaria Municipal da Administração e Planejamento</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t>(654) 33.90.39.00.0000 – Outros Serviços de Terceiros – Pessoa Jurídica – Fonte 1500 Recursos não vi</w:t>
      </w:r>
      <w:r>
        <w:rPr>
          <w:rFonts w:ascii="Cambria" w:hAnsi="Cambria"/>
          <w:color w:val="000000"/>
          <w:sz w:val="22"/>
          <w:szCs w:val="22"/>
        </w:rPr>
        <w:t>nculados de impostos;</w:t>
      </w:r>
    </w:p>
    <w:p w:rsidR="00861E00" w:rsidRDefault="00267FDF">
      <w:pPr>
        <w:tabs>
          <w:tab w:val="left" w:pos="1134"/>
          <w:tab w:val="left" w:pos="4253"/>
        </w:tabs>
        <w:spacing w:before="120" w:line="276" w:lineRule="auto"/>
        <w:jc w:val="both"/>
        <w:rPr>
          <w:b/>
          <w:bCs/>
          <w:color w:val="000000"/>
        </w:rPr>
      </w:pPr>
      <w:r>
        <w:rPr>
          <w:rFonts w:ascii="Cambria" w:hAnsi="Cambria"/>
          <w:b/>
          <w:bCs/>
          <w:color w:val="000000"/>
          <w:sz w:val="22"/>
          <w:szCs w:val="22"/>
        </w:rPr>
        <w:tab/>
        <w:t>Secretaria Municipal de Agricultura, Pecuária e Abastecimento</w:t>
      </w:r>
    </w:p>
    <w:p w:rsidR="00861E00" w:rsidRDefault="00267FDF">
      <w:pPr>
        <w:tabs>
          <w:tab w:val="left" w:pos="1134"/>
          <w:tab w:val="left" w:pos="4253"/>
        </w:tabs>
        <w:spacing w:before="120" w:line="276" w:lineRule="auto"/>
        <w:jc w:val="both"/>
        <w:rPr>
          <w:color w:val="000000"/>
        </w:rPr>
      </w:pPr>
      <w:r>
        <w:rPr>
          <w:rFonts w:ascii="Cambria" w:hAnsi="Cambria"/>
          <w:color w:val="000000"/>
          <w:sz w:val="22"/>
          <w:szCs w:val="22"/>
        </w:rPr>
        <w:tab/>
        <w:t>(188) 33.90.39.00.0000 – Outros Serviços de Terceiros – Pessoa Jurídica – Fonte 1500 Recursos não vinculados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FF0000"/>
          <w:sz w:val="22"/>
          <w:szCs w:val="22"/>
        </w:rPr>
        <w:tab/>
      </w:r>
      <w:r>
        <w:rPr>
          <w:rFonts w:ascii="Cambria" w:hAnsi="Cambria"/>
          <w:color w:val="000000"/>
          <w:sz w:val="22"/>
          <w:szCs w:val="22"/>
        </w:rPr>
        <w:t>(176) 33.90.39.00.0000 – Outros Serviços de Ter</w:t>
      </w:r>
      <w:r>
        <w:rPr>
          <w:rFonts w:ascii="Cambria" w:hAnsi="Cambria"/>
          <w:color w:val="000000"/>
          <w:sz w:val="22"/>
          <w:szCs w:val="22"/>
        </w:rPr>
        <w:t>ceiros – Pessoa Jurídica – Fonte 1500 Recursos não vinculados de impostos;</w:t>
      </w:r>
    </w:p>
    <w:p w:rsidR="00861E00" w:rsidRDefault="00267FDF">
      <w:pPr>
        <w:tabs>
          <w:tab w:val="left" w:pos="1134"/>
          <w:tab w:val="left" w:pos="4253"/>
        </w:tabs>
        <w:spacing w:before="120" w:line="276" w:lineRule="auto"/>
        <w:jc w:val="both"/>
        <w:rPr>
          <w:b/>
          <w:bCs/>
        </w:rPr>
      </w:pPr>
      <w:r>
        <w:rPr>
          <w:rFonts w:ascii="Cambria" w:hAnsi="Cambria"/>
          <w:b/>
          <w:bCs/>
          <w:color w:val="000000"/>
          <w:sz w:val="22"/>
          <w:szCs w:val="22"/>
        </w:rPr>
        <w:tab/>
        <w:t>Secretaria Municipal de Turismo, Esporte e Lazer</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t>(499) 33.90.39.00.0000 – Outros Serviços de Terceiros – Pessoa Jurídica – Fonte 1500 Recursos não vinculados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r>
      <w:r>
        <w:rPr>
          <w:rFonts w:ascii="Cambria" w:hAnsi="Cambria"/>
          <w:b/>
          <w:bCs/>
          <w:color w:val="000000"/>
          <w:sz w:val="22"/>
          <w:szCs w:val="22"/>
        </w:rPr>
        <w:t>Secreta</w:t>
      </w:r>
      <w:r>
        <w:rPr>
          <w:rFonts w:ascii="Cambria" w:hAnsi="Cambria"/>
          <w:b/>
          <w:bCs/>
          <w:color w:val="000000"/>
          <w:sz w:val="22"/>
          <w:szCs w:val="22"/>
        </w:rPr>
        <w:t>ria Municipal de Indústria e Comércio</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t>(132) 33.90.39.00.0000 – Outros Serviços de Terceiros – Pessoa Jurídica – Fonte 1500 Recursos não vinculados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r>
      <w:r>
        <w:rPr>
          <w:rFonts w:ascii="Cambria" w:hAnsi="Cambria"/>
          <w:b/>
          <w:bCs/>
          <w:color w:val="000000"/>
          <w:sz w:val="22"/>
          <w:szCs w:val="22"/>
        </w:rPr>
        <w:t>Secretaria Municipal de Educação e Cultura</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t>(24959) 33.90.39.00.0000 – Outros Serviços de Terc</w:t>
      </w:r>
      <w:r>
        <w:rPr>
          <w:rFonts w:ascii="Cambria" w:hAnsi="Cambria"/>
          <w:color w:val="000000"/>
          <w:sz w:val="22"/>
          <w:szCs w:val="22"/>
        </w:rPr>
        <w:t>eiros – Pessoa Jurídica – Fonte 1500 Recursos não vinculados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r>
      <w:r>
        <w:rPr>
          <w:rFonts w:ascii="Cambria" w:hAnsi="Cambria"/>
          <w:b/>
          <w:bCs/>
          <w:color w:val="000000"/>
          <w:sz w:val="22"/>
          <w:szCs w:val="22"/>
        </w:rPr>
        <w:t>Secretaria Municipal de Saúde</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t>(614) 33.90.39.00.0000 – Outros Serviços de Terceiros – Pessoa Jurídica – Fonte 1500 Recursos não vinculados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r>
      <w:r>
        <w:rPr>
          <w:rFonts w:ascii="Cambria" w:hAnsi="Cambria"/>
          <w:b/>
          <w:bCs/>
          <w:color w:val="000000"/>
          <w:sz w:val="22"/>
          <w:szCs w:val="22"/>
        </w:rPr>
        <w:t>Secretaria Municipal da Faz</w:t>
      </w:r>
      <w:r>
        <w:rPr>
          <w:rFonts w:ascii="Cambria" w:hAnsi="Cambria"/>
          <w:b/>
          <w:bCs/>
          <w:color w:val="000000"/>
          <w:sz w:val="22"/>
          <w:szCs w:val="22"/>
        </w:rPr>
        <w:t>enda</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t>(107) 33.90.39.00.0000 – Outros Serviços de Terceiros – Pessoa Jurídica – Fonte 1500 Recursos não vinculados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tab/>
      </w:r>
      <w:r>
        <w:rPr>
          <w:rFonts w:ascii="Cambria" w:hAnsi="Cambria"/>
          <w:b/>
          <w:bCs/>
          <w:color w:val="000000"/>
          <w:sz w:val="22"/>
          <w:szCs w:val="22"/>
        </w:rPr>
        <w:t>Gabinete do Prefeito</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color w:val="000000"/>
          <w:sz w:val="22"/>
          <w:szCs w:val="22"/>
        </w:rPr>
        <w:lastRenderedPageBreak/>
        <w:tab/>
        <w:t>(32) 33.90.39.00.0000 – Outros Serviços de Terceiros – Pessoa Jurídica – Fonte 1500 Recursos não vinculad</w:t>
      </w:r>
      <w:r>
        <w:rPr>
          <w:rFonts w:ascii="Cambria" w:hAnsi="Cambria"/>
          <w:color w:val="000000"/>
          <w:sz w:val="22"/>
          <w:szCs w:val="22"/>
        </w:rPr>
        <w:t>os de impostos.</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sz w:val="22"/>
          <w:szCs w:val="22"/>
        </w:rPr>
        <w:t>1.7.</w:t>
      </w:r>
      <w:r>
        <w:rPr>
          <w:rFonts w:ascii="Cambria" w:hAnsi="Cambria"/>
          <w:sz w:val="22"/>
          <w:szCs w:val="22"/>
        </w:rPr>
        <w:t xml:space="preserve"> O(s) credenciado(s) não terá(ão) vínculo empregatício com o Município, sendo de sua exclusiva responsabilidade as despesas com seguros de natureza trabalhista vigente, transporte, alimentação e quaisquer outros encargos que forem devidos, referentes à pre</w:t>
      </w:r>
      <w:r>
        <w:rPr>
          <w:rFonts w:ascii="Cambria" w:hAnsi="Cambria"/>
          <w:sz w:val="22"/>
          <w:szCs w:val="22"/>
        </w:rPr>
        <w:t>stação do serviço.</w:t>
      </w:r>
    </w:p>
    <w:p w:rsidR="00861E00" w:rsidRDefault="00267FDF">
      <w:pPr>
        <w:shd w:val="clear" w:color="auto" w:fill="FFFFFF" w:themeFill="background1"/>
        <w:tabs>
          <w:tab w:val="left" w:pos="1134"/>
          <w:tab w:val="left" w:pos="4253"/>
        </w:tabs>
        <w:spacing w:before="120" w:line="276" w:lineRule="auto"/>
        <w:jc w:val="both"/>
        <w:rPr>
          <w:rFonts w:ascii="Cambria" w:hAnsi="Cambria"/>
          <w:sz w:val="22"/>
          <w:szCs w:val="22"/>
        </w:rPr>
      </w:pPr>
      <w:r>
        <w:rPr>
          <w:rFonts w:ascii="Cambria" w:hAnsi="Cambria"/>
          <w:b/>
          <w:bCs/>
          <w:sz w:val="22"/>
          <w:szCs w:val="22"/>
          <w:highlight w:val="yellow"/>
        </w:rPr>
        <w:t>1.8.</w:t>
      </w:r>
      <w:r>
        <w:rPr>
          <w:rFonts w:ascii="Cambria" w:hAnsi="Cambria"/>
          <w:sz w:val="22"/>
          <w:szCs w:val="22"/>
          <w:highlight w:val="yellow"/>
        </w:rPr>
        <w:t xml:space="preserve"> O credenciamento </w:t>
      </w:r>
      <w:r>
        <w:rPr>
          <w:rFonts w:ascii="Cambria" w:eastAsia="Times New Roman" w:hAnsi="Cambria" w:cs="Times New Roman"/>
          <w:sz w:val="22"/>
          <w:szCs w:val="22"/>
          <w:highlight w:val="yellow"/>
        </w:rPr>
        <w:t>permanecerá aberto a futuros interessados que preencherem as condições previstas nesse edital, enquanto houver necessidade desse tipo de contratação.</w:t>
      </w:r>
    </w:p>
    <w:p w:rsidR="00861E00" w:rsidRDefault="00861E00">
      <w:pPr>
        <w:widowControl w:val="0"/>
        <w:tabs>
          <w:tab w:val="left" w:pos="1278"/>
        </w:tabs>
        <w:suppressAutoHyphens w:val="0"/>
        <w:spacing w:before="7" w:line="276" w:lineRule="auto"/>
        <w:jc w:val="both"/>
        <w:rPr>
          <w:rFonts w:ascii="Cambria" w:hAnsi="Cambria" w:cs="Times New Roman"/>
          <w:sz w:val="22"/>
          <w:szCs w:val="22"/>
        </w:rPr>
      </w:pP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2. CONDIÇÕES PARA CREDENCIAMENTO:</w:t>
      </w:r>
    </w:p>
    <w:p w:rsidR="00861E00" w:rsidRDefault="00861E00">
      <w:pPr>
        <w:spacing w:line="276" w:lineRule="auto"/>
        <w:jc w:val="both"/>
        <w:rPr>
          <w:rFonts w:ascii="Cambria" w:hAnsi="Cambria"/>
          <w:sz w:val="22"/>
          <w:szCs w:val="22"/>
        </w:rPr>
      </w:pPr>
    </w:p>
    <w:p w:rsidR="00861E00" w:rsidRDefault="00267FDF">
      <w:pPr>
        <w:spacing w:line="276" w:lineRule="auto"/>
        <w:jc w:val="both"/>
      </w:pPr>
      <w:r>
        <w:rPr>
          <w:rFonts w:asciiTheme="minorHAnsi" w:hAnsiTheme="minorHAnsi"/>
          <w:b/>
          <w:bCs/>
          <w:color w:val="000000"/>
          <w:sz w:val="22"/>
          <w:szCs w:val="22"/>
        </w:rPr>
        <w:t>2.1.</w:t>
      </w:r>
      <w:r>
        <w:rPr>
          <w:rFonts w:asciiTheme="minorHAnsi" w:hAnsiTheme="minorHAnsi"/>
          <w:color w:val="000000"/>
          <w:sz w:val="22"/>
          <w:szCs w:val="22"/>
        </w:rPr>
        <w:t xml:space="preserve"> As pessoas jurídicas interessadas em prestar os serviços, objeto deste credenciamento, deverão enviar os documentos </w:t>
      </w:r>
      <w:r>
        <w:rPr>
          <w:rFonts w:asciiTheme="minorHAnsi" w:hAnsiTheme="minorHAnsi"/>
          <w:sz w:val="22"/>
          <w:szCs w:val="22"/>
        </w:rPr>
        <w:t xml:space="preserve">indicados no item 3 </w:t>
      </w:r>
      <w:r>
        <w:rPr>
          <w:rFonts w:asciiTheme="minorHAnsi" w:hAnsiTheme="minorHAnsi"/>
          <w:color w:val="000000"/>
          <w:sz w:val="22"/>
          <w:szCs w:val="22"/>
        </w:rPr>
        <w:t xml:space="preserve">desse edital pelo endereço eletrônico </w:t>
      </w:r>
      <w:hyperlink r:id="rId13">
        <w:r>
          <w:rPr>
            <w:rStyle w:val="Hyperlink"/>
            <w:rFonts w:asciiTheme="minorHAnsi" w:hAnsiTheme="minorHAnsi"/>
            <w:sz w:val="22"/>
            <w:szCs w:val="22"/>
          </w:rPr>
          <w:t>licitacoes@sao</w:t>
        </w:r>
        <w:r>
          <w:rPr>
            <w:rStyle w:val="Hyperlink"/>
            <w:rFonts w:asciiTheme="minorHAnsi" w:hAnsiTheme="minorHAnsi"/>
            <w:sz w:val="22"/>
            <w:szCs w:val="22"/>
          </w:rPr>
          <w:t>franciscodeassis.rs.gov.br</w:t>
        </w:r>
      </w:hyperlink>
      <w:r>
        <w:rPr>
          <w:rStyle w:val="Hyperlink1"/>
          <w:rFonts w:asciiTheme="minorHAnsi" w:hAnsiTheme="minorHAnsi"/>
          <w:color w:val="000000"/>
          <w:sz w:val="22"/>
          <w:szCs w:val="22"/>
        </w:rPr>
        <w:t xml:space="preserve"> .</w:t>
      </w:r>
    </w:p>
    <w:p w:rsidR="00861E00" w:rsidRDefault="00267FDF">
      <w:pPr>
        <w:spacing w:line="276" w:lineRule="auto"/>
        <w:jc w:val="both"/>
        <w:rPr>
          <w:rFonts w:ascii="Cambria" w:hAnsi="Cambria"/>
          <w:sz w:val="22"/>
          <w:szCs w:val="22"/>
        </w:rPr>
      </w:pPr>
      <w:r>
        <w:rPr>
          <w:rFonts w:ascii="Cambria" w:hAnsi="Cambria"/>
          <w:b/>
          <w:bCs/>
          <w:color w:val="000000"/>
          <w:sz w:val="22"/>
          <w:szCs w:val="22"/>
        </w:rPr>
        <w:t>2.2</w:t>
      </w:r>
      <w:r>
        <w:rPr>
          <w:rFonts w:ascii="Cambria" w:hAnsi="Cambria"/>
          <w:color w:val="000000"/>
          <w:sz w:val="22"/>
          <w:szCs w:val="22"/>
        </w:rPr>
        <w:t xml:space="preserve"> Os documentos indicados no item 3 deste edital serão aceitos </w:t>
      </w:r>
      <w:r>
        <w:rPr>
          <w:rFonts w:ascii="Cambria" w:hAnsi="Cambria"/>
          <w:b/>
          <w:bCs/>
          <w:color w:val="000000"/>
          <w:sz w:val="22"/>
          <w:szCs w:val="22"/>
          <w:u w:val="single"/>
          <w:shd w:val="clear" w:color="auto" w:fill="FFFF00"/>
        </w:rPr>
        <w:t>SOMENTE</w:t>
      </w:r>
      <w:r>
        <w:rPr>
          <w:rFonts w:ascii="Cambria" w:hAnsi="Cambria"/>
          <w:b/>
          <w:bCs/>
          <w:color w:val="000000"/>
          <w:sz w:val="22"/>
          <w:szCs w:val="22"/>
        </w:rPr>
        <w:t xml:space="preserve"> </w:t>
      </w:r>
      <w:r>
        <w:rPr>
          <w:rFonts w:ascii="Cambria" w:hAnsi="Cambria"/>
          <w:color w:val="000000"/>
          <w:sz w:val="22"/>
          <w:szCs w:val="22"/>
        </w:rPr>
        <w:t>pelo endereço ele</w:t>
      </w:r>
      <w:r>
        <w:rPr>
          <w:rFonts w:ascii="Cambria" w:hAnsi="Cambria"/>
          <w:sz w:val="22"/>
          <w:szCs w:val="22"/>
        </w:rPr>
        <w:t>trônico indicado no subitem.</w:t>
      </w:r>
    </w:p>
    <w:p w:rsidR="00861E00" w:rsidRDefault="00267FDF">
      <w:pPr>
        <w:spacing w:line="276" w:lineRule="auto"/>
        <w:jc w:val="both"/>
        <w:rPr>
          <w:rFonts w:ascii="Cambria" w:hAnsi="Cambria"/>
          <w:sz w:val="22"/>
          <w:szCs w:val="22"/>
        </w:rPr>
      </w:pPr>
      <w:r>
        <w:rPr>
          <w:rFonts w:ascii="Cambria" w:hAnsi="Cambria"/>
          <w:b/>
          <w:bCs/>
          <w:color w:val="000000"/>
          <w:sz w:val="22"/>
          <w:szCs w:val="22"/>
        </w:rPr>
        <w:t>2.3.</w:t>
      </w:r>
      <w:r>
        <w:rPr>
          <w:rFonts w:ascii="Cambria" w:hAnsi="Cambria"/>
          <w:color w:val="000000"/>
          <w:sz w:val="22"/>
          <w:szCs w:val="22"/>
        </w:rPr>
        <w:t xml:space="preserve"> O credenciamento permanecerá aberto a futuros interessados que preencherem as condições previstas nesse edital, durante todo o seu período de vigência.</w:t>
      </w:r>
    </w:p>
    <w:p w:rsidR="00861E00" w:rsidRDefault="00267FDF">
      <w:pPr>
        <w:spacing w:line="276" w:lineRule="auto"/>
        <w:jc w:val="both"/>
        <w:rPr>
          <w:rFonts w:ascii="Cambria" w:hAnsi="Cambria"/>
          <w:sz w:val="22"/>
          <w:szCs w:val="22"/>
        </w:rPr>
      </w:pPr>
      <w:r>
        <w:rPr>
          <w:rFonts w:ascii="Cambria" w:hAnsi="Cambria"/>
          <w:b/>
          <w:bCs/>
          <w:color w:val="000000"/>
          <w:sz w:val="22"/>
          <w:szCs w:val="22"/>
        </w:rPr>
        <w:t>2.4.</w:t>
      </w:r>
      <w:r>
        <w:rPr>
          <w:rFonts w:ascii="Cambria" w:hAnsi="Cambria"/>
          <w:color w:val="000000"/>
          <w:sz w:val="22"/>
          <w:szCs w:val="22"/>
        </w:rPr>
        <w:t xml:space="preserve"> </w:t>
      </w:r>
      <w:r>
        <w:rPr>
          <w:rFonts w:ascii="Cambria" w:hAnsi="Cambria"/>
          <w:color w:val="000000"/>
          <w:sz w:val="22"/>
          <w:szCs w:val="22"/>
          <w:shd w:val="clear" w:color="auto" w:fill="FFFF00"/>
        </w:rPr>
        <w:t>Na hipótese de contratação paralela e não excludente, quando o objeto não permitir a contratação i</w:t>
      </w:r>
      <w:r>
        <w:rPr>
          <w:rFonts w:ascii="Cambria" w:hAnsi="Cambria"/>
          <w:color w:val="000000"/>
          <w:sz w:val="22"/>
          <w:szCs w:val="22"/>
          <w:shd w:val="clear" w:color="auto" w:fill="FFFF00"/>
        </w:rPr>
        <w:t>mediata e simultânea de todos os credenciados, será adotado, como critério objetivo de distribuição da demanda</w:t>
      </w:r>
      <w:r>
        <w:rPr>
          <w:rFonts w:ascii="Cambria" w:hAnsi="Cambria"/>
          <w:sz w:val="22"/>
          <w:szCs w:val="22"/>
          <w:shd w:val="clear" w:color="auto" w:fill="FFFF00"/>
        </w:rPr>
        <w:t>, o rodízio, por ordem de credenciamento.</w:t>
      </w:r>
    </w:p>
    <w:p w:rsidR="00861E00" w:rsidRDefault="00267FDF">
      <w:pPr>
        <w:tabs>
          <w:tab w:val="left" w:pos="1134"/>
        </w:tabs>
        <w:spacing w:line="276" w:lineRule="auto"/>
        <w:jc w:val="both"/>
        <w:rPr>
          <w:rFonts w:ascii="Cambria" w:hAnsi="Cambria"/>
          <w:sz w:val="22"/>
          <w:szCs w:val="22"/>
        </w:rPr>
      </w:pPr>
      <w:r>
        <w:rPr>
          <w:rFonts w:ascii="Cambria" w:hAnsi="Cambria"/>
          <w:b/>
          <w:bCs/>
          <w:sz w:val="22"/>
          <w:szCs w:val="22"/>
        </w:rPr>
        <w:t>2.4.1.</w:t>
      </w:r>
      <w:r>
        <w:rPr>
          <w:rFonts w:ascii="Cambria" w:hAnsi="Cambria"/>
          <w:sz w:val="22"/>
          <w:szCs w:val="22"/>
        </w:rPr>
        <w:t xml:space="preserve"> A ordem de credenciamento tomará por base, a emissão do Termo de Credenciamento, após a análise d</w:t>
      </w:r>
      <w:r>
        <w:rPr>
          <w:rFonts w:ascii="Cambria" w:hAnsi="Cambria"/>
          <w:sz w:val="22"/>
          <w:szCs w:val="22"/>
        </w:rPr>
        <w:t>os documentos constantes no item 3, considerando-se, para isso, o protocolo de recebimento da documentação junto ao e-mail.  Assim, o primeiro credenciado, iniciará o rodízio.</w:t>
      </w:r>
    </w:p>
    <w:p w:rsidR="00861E00" w:rsidRDefault="00267FDF">
      <w:pPr>
        <w:tabs>
          <w:tab w:val="left" w:pos="1134"/>
        </w:tabs>
        <w:spacing w:line="276" w:lineRule="auto"/>
        <w:jc w:val="both"/>
        <w:rPr>
          <w:rFonts w:ascii="Cambria" w:hAnsi="Cambria"/>
          <w:sz w:val="22"/>
          <w:szCs w:val="22"/>
        </w:rPr>
      </w:pPr>
      <w:r>
        <w:rPr>
          <w:rFonts w:ascii="Cambria" w:hAnsi="Cambria"/>
          <w:b/>
          <w:bCs/>
          <w:color w:val="000000"/>
          <w:sz w:val="22"/>
          <w:szCs w:val="22"/>
        </w:rPr>
        <w:t>2.5.</w:t>
      </w:r>
      <w:r>
        <w:rPr>
          <w:rFonts w:ascii="Cambria" w:hAnsi="Cambria"/>
          <w:color w:val="000000"/>
          <w:sz w:val="22"/>
          <w:szCs w:val="22"/>
        </w:rPr>
        <w:t xml:space="preserve"> O objeto do presente credenciamento não poderá ser transferido a terceiros.</w:t>
      </w:r>
    </w:p>
    <w:p w:rsidR="00861E00" w:rsidRDefault="00267FDF">
      <w:pPr>
        <w:tabs>
          <w:tab w:val="left" w:pos="1134"/>
        </w:tabs>
        <w:spacing w:line="276" w:lineRule="auto"/>
        <w:jc w:val="both"/>
        <w:rPr>
          <w:rFonts w:ascii="Cambria" w:hAnsi="Cambria"/>
          <w:sz w:val="22"/>
          <w:szCs w:val="22"/>
        </w:rPr>
      </w:pPr>
      <w:r>
        <w:rPr>
          <w:rFonts w:ascii="Cambria" w:hAnsi="Cambria"/>
          <w:b/>
          <w:bCs/>
          <w:color w:val="000000"/>
          <w:sz w:val="22"/>
          <w:szCs w:val="22"/>
        </w:rPr>
        <w:t>2.6.</w:t>
      </w:r>
      <w:r>
        <w:rPr>
          <w:rFonts w:ascii="Cambria" w:hAnsi="Cambria"/>
          <w:color w:val="000000"/>
          <w:sz w:val="22"/>
          <w:szCs w:val="22"/>
        </w:rPr>
        <w:t xml:space="preserve"> Caberá denúncia do presente credenciamento, por ato unilateral de qualquer das partes, mediante notificação prévia, no prazo mínimo de 30 (trinta) dias.</w:t>
      </w:r>
    </w:p>
    <w:p w:rsidR="00861E00" w:rsidRDefault="00267FDF">
      <w:pPr>
        <w:tabs>
          <w:tab w:val="left" w:pos="1134"/>
        </w:tabs>
        <w:spacing w:line="276" w:lineRule="auto"/>
        <w:jc w:val="both"/>
        <w:rPr>
          <w:rFonts w:ascii="Cambria" w:hAnsi="Cambria"/>
          <w:sz w:val="22"/>
          <w:szCs w:val="22"/>
        </w:rPr>
      </w:pPr>
      <w:r>
        <w:rPr>
          <w:rFonts w:ascii="Cambria" w:hAnsi="Cambria"/>
          <w:b/>
          <w:bCs/>
          <w:color w:val="000000"/>
          <w:sz w:val="22"/>
          <w:szCs w:val="22"/>
        </w:rPr>
        <w:t>2.7. Não poderão participar do credenciamento os interessados que:</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2.7.1.</w:t>
      </w:r>
      <w:r>
        <w:rPr>
          <w:rFonts w:ascii="Cambria" w:eastAsia="Cambria" w:hAnsi="Cambria" w:cs="Cambria"/>
          <w:sz w:val="22"/>
          <w:szCs w:val="22"/>
          <w:lang w:val="pt-PT" w:eastAsia="en-US"/>
        </w:rPr>
        <w:t xml:space="preserve"> Que não atendam às cond</w:t>
      </w:r>
      <w:r>
        <w:rPr>
          <w:rFonts w:ascii="Cambria" w:eastAsia="Cambria" w:hAnsi="Cambria" w:cs="Cambria"/>
          <w:sz w:val="22"/>
          <w:szCs w:val="22"/>
          <w:lang w:val="pt-PT" w:eastAsia="en-US"/>
        </w:rPr>
        <w:t>ições deste edital e seus anexos;</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 xml:space="preserve">2.7.2. </w:t>
      </w:r>
      <w:r>
        <w:rPr>
          <w:rFonts w:ascii="Cambria" w:eastAsia="Cambria" w:hAnsi="Cambria" w:cs="Cambria"/>
          <w:sz w:val="22"/>
          <w:szCs w:val="22"/>
          <w:lang w:val="pt-PT" w:eastAsia="en-US"/>
        </w:rPr>
        <w:t>Proibidos de participar de licitações e celebrar contratos administrativos, na forma da legislação vigente;</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2.7.3.</w:t>
      </w:r>
      <w:r>
        <w:rPr>
          <w:rFonts w:ascii="Cambria" w:eastAsia="Cambria" w:hAnsi="Cambria" w:cs="Cambria"/>
          <w:sz w:val="22"/>
          <w:szCs w:val="22"/>
          <w:lang w:val="pt-PT" w:eastAsia="en-US"/>
        </w:rPr>
        <w:t xml:space="preserve"> Empresas</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sob</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falência,</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concurso</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de</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credores,</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ou</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em</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processos</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de</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dissolução</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ou liquidação;</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2.7.4.</w:t>
      </w:r>
      <w:r>
        <w:rPr>
          <w:rFonts w:ascii="Cambria" w:eastAsia="Cambria" w:hAnsi="Cambria" w:cs="Cambria"/>
          <w:sz w:val="22"/>
          <w:szCs w:val="22"/>
          <w:lang w:val="pt-PT" w:eastAsia="en-US"/>
        </w:rPr>
        <w:t xml:space="preserve"> Que</w:t>
      </w:r>
      <w:r>
        <w:rPr>
          <w:rFonts w:ascii="Cambria" w:eastAsia="Cambria" w:hAnsi="Cambria" w:cs="Cambria"/>
          <w:spacing w:val="-2"/>
          <w:sz w:val="22"/>
          <w:szCs w:val="22"/>
          <w:lang w:val="pt-PT" w:eastAsia="en-US"/>
        </w:rPr>
        <w:t xml:space="preserve"> </w:t>
      </w:r>
      <w:r>
        <w:rPr>
          <w:rFonts w:ascii="Cambria" w:eastAsia="Cambria" w:hAnsi="Cambria" w:cs="Cambria"/>
          <w:sz w:val="22"/>
          <w:szCs w:val="22"/>
          <w:lang w:val="pt-PT" w:eastAsia="en-US"/>
        </w:rPr>
        <w:t>se</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enquadrem nas</w:t>
      </w:r>
      <w:r>
        <w:rPr>
          <w:rFonts w:ascii="Cambria" w:eastAsia="Cambria" w:hAnsi="Cambria" w:cs="Cambria"/>
          <w:spacing w:val="-3"/>
          <w:sz w:val="22"/>
          <w:szCs w:val="22"/>
          <w:lang w:val="pt-PT" w:eastAsia="en-US"/>
        </w:rPr>
        <w:t xml:space="preserve"> </w:t>
      </w:r>
      <w:r>
        <w:rPr>
          <w:rFonts w:ascii="Cambria" w:eastAsia="Cambria" w:hAnsi="Cambria" w:cs="Cambria"/>
          <w:sz w:val="22"/>
          <w:szCs w:val="22"/>
          <w:lang w:val="pt-PT" w:eastAsia="en-US"/>
        </w:rPr>
        <w:t>vedações dos</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artigos</w:t>
      </w:r>
      <w:r>
        <w:rPr>
          <w:rFonts w:ascii="Cambria" w:eastAsia="Cambria" w:hAnsi="Cambria" w:cs="Cambria"/>
          <w:spacing w:val="-2"/>
          <w:sz w:val="22"/>
          <w:szCs w:val="22"/>
          <w:lang w:val="pt-PT" w:eastAsia="en-US"/>
        </w:rPr>
        <w:t xml:space="preserve"> </w:t>
      </w:r>
      <w:r>
        <w:rPr>
          <w:rFonts w:ascii="Cambria" w:eastAsia="Cambria" w:hAnsi="Cambria" w:cs="Cambria"/>
          <w:sz w:val="22"/>
          <w:szCs w:val="22"/>
          <w:lang w:val="pt-PT" w:eastAsia="en-US"/>
        </w:rPr>
        <w:t>9º e 14 da Lei Federal</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nº</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14.133/2021;</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2.7.5.</w:t>
      </w:r>
      <w:r>
        <w:rPr>
          <w:rFonts w:ascii="Cambria" w:eastAsia="Cambria" w:hAnsi="Cambria" w:cs="Cambria"/>
          <w:sz w:val="22"/>
          <w:szCs w:val="22"/>
          <w:lang w:val="pt-PT" w:eastAsia="en-US"/>
        </w:rPr>
        <w:t xml:space="preserve"> Estrangeiros que não tenham representação legal no Brasil com poderes expressos para</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receber</w:t>
      </w:r>
      <w:r>
        <w:rPr>
          <w:rFonts w:ascii="Cambria" w:eastAsia="Cambria" w:hAnsi="Cambria" w:cs="Cambria"/>
          <w:spacing w:val="-5"/>
          <w:sz w:val="22"/>
          <w:szCs w:val="22"/>
          <w:lang w:val="pt-PT" w:eastAsia="en-US"/>
        </w:rPr>
        <w:t xml:space="preserve"> </w:t>
      </w:r>
      <w:r>
        <w:rPr>
          <w:rFonts w:ascii="Cambria" w:eastAsia="Cambria" w:hAnsi="Cambria" w:cs="Cambria"/>
          <w:sz w:val="22"/>
          <w:szCs w:val="22"/>
          <w:lang w:val="pt-PT" w:eastAsia="en-US"/>
        </w:rPr>
        <w:t>citação e responder</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administrativa ou judicialmente;</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2.7.6.</w:t>
      </w:r>
      <w:r>
        <w:rPr>
          <w:rFonts w:ascii="Cambria" w:eastAsia="Cambria" w:hAnsi="Cambria" w:cs="Cambria"/>
          <w:sz w:val="22"/>
          <w:szCs w:val="22"/>
          <w:lang w:val="pt-PT" w:eastAsia="en-US"/>
        </w:rPr>
        <w:t xml:space="preserve"> Organizações da Sociedade Civil de Interesse Público – OSCIP, atuando nessa condição</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(Acórdão</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nº</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746/2014 –</w:t>
      </w:r>
      <w:r>
        <w:rPr>
          <w:rFonts w:ascii="Cambria" w:eastAsia="Cambria" w:hAnsi="Cambria" w:cs="Cambria"/>
          <w:spacing w:val="-1"/>
          <w:sz w:val="22"/>
          <w:szCs w:val="22"/>
          <w:lang w:val="pt-PT" w:eastAsia="en-US"/>
        </w:rPr>
        <w:t xml:space="preserve"> </w:t>
      </w:r>
      <w:r>
        <w:rPr>
          <w:rFonts w:ascii="Cambria" w:eastAsia="Cambria" w:hAnsi="Cambria" w:cs="Cambria"/>
          <w:sz w:val="22"/>
          <w:szCs w:val="22"/>
          <w:lang w:val="pt-PT" w:eastAsia="en-US"/>
        </w:rPr>
        <w:t>TCU – Plenário);</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2.7.7.</w:t>
      </w:r>
      <w:r>
        <w:rPr>
          <w:rFonts w:ascii="Cambria" w:eastAsia="Cambria" w:hAnsi="Cambria" w:cs="Cambria"/>
          <w:sz w:val="22"/>
          <w:szCs w:val="22"/>
          <w:lang w:val="pt-PT" w:eastAsia="en-US"/>
        </w:rPr>
        <w:t xml:space="preserve"> A pessoa jurídica poderá participar da licitação em consórcio, desde que observadas as regras do artigo 15 da Lei 14.133/20</w:t>
      </w:r>
      <w:r>
        <w:rPr>
          <w:rFonts w:ascii="Cambria" w:eastAsia="Cambria" w:hAnsi="Cambria" w:cs="Cambria"/>
          <w:sz w:val="22"/>
          <w:szCs w:val="22"/>
          <w:lang w:val="pt-PT" w:eastAsia="en-US"/>
        </w:rPr>
        <w:t>21.</w:t>
      </w:r>
    </w:p>
    <w:p w:rsidR="00861E00" w:rsidRDefault="00267FDF">
      <w:pPr>
        <w:widowControl w:val="0"/>
        <w:spacing w:line="276" w:lineRule="auto"/>
        <w:jc w:val="both"/>
        <w:rPr>
          <w:rFonts w:ascii="Cambria" w:hAnsi="Cambria"/>
          <w:sz w:val="22"/>
          <w:szCs w:val="22"/>
        </w:rPr>
      </w:pPr>
      <w:r>
        <w:rPr>
          <w:rFonts w:ascii="Cambria" w:eastAsia="Cambria" w:hAnsi="Cambria" w:cs="Cambria"/>
          <w:b/>
          <w:bCs/>
          <w:sz w:val="22"/>
          <w:szCs w:val="22"/>
          <w:lang w:val="pt-PT" w:eastAsia="en-US"/>
        </w:rPr>
        <w:t>2.8.</w:t>
      </w:r>
      <w:r>
        <w:rPr>
          <w:rFonts w:ascii="Cambria" w:eastAsia="Cambria" w:hAnsi="Cambria" w:cs="Cambria"/>
          <w:sz w:val="22"/>
          <w:szCs w:val="22"/>
          <w:lang w:val="pt-PT" w:eastAsia="en-US"/>
        </w:rPr>
        <w:t xml:space="preserve"> Como condição para participação nesse Credenciamento, a licitante DEVERÁ apresentar </w:t>
      </w:r>
      <w:r>
        <w:rPr>
          <w:rFonts w:ascii="Cambria" w:eastAsia="Cambria" w:hAnsi="Cambria" w:cs="Cambria"/>
          <w:sz w:val="22"/>
          <w:szCs w:val="22"/>
          <w:lang w:val="pt-PT" w:eastAsia="en-US"/>
        </w:rPr>
        <w:lastRenderedPageBreak/>
        <w:t>declaração (MODELO CONSTANTE NO ANEXO II) relativo às seguintes informações:</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2.8.1.</w:t>
      </w:r>
      <w:r>
        <w:rPr>
          <w:rFonts w:ascii="Cambria" w:eastAsia="Arial" w:hAnsi="Cambria" w:cs="Arial"/>
          <w:sz w:val="22"/>
          <w:szCs w:val="22"/>
          <w:lang w:val="pt-PT" w:eastAsia="en-US"/>
        </w:rPr>
        <w:t xml:space="preserve"> </w:t>
      </w:r>
      <w:r>
        <w:rPr>
          <w:rFonts w:ascii="Cambria" w:eastAsia="Cambria" w:hAnsi="Cambria" w:cs="Cambria"/>
          <w:sz w:val="22"/>
          <w:szCs w:val="22"/>
          <w:lang w:val="pt-PT" w:eastAsia="en-US"/>
        </w:rPr>
        <w:t xml:space="preserve">Que, sendo enquadrado como beneficiário da Lei Complementar nº 123/2006 cumpre </w:t>
      </w:r>
      <w:r>
        <w:rPr>
          <w:rFonts w:ascii="Cambria" w:eastAsia="Cambria" w:hAnsi="Cambria" w:cs="Cambria"/>
          <w:sz w:val="22"/>
          <w:szCs w:val="22"/>
          <w:lang w:val="pt-PT" w:eastAsia="en-US"/>
        </w:rPr>
        <w:t>os requisitos estabelecidos no seu artigo 3°, estando apto a usufruir do tratamento favorecido estabelecido em seus arts. 42 a 49, observado o disposto nos §§ 1º ao 3º do art. 4º, da Lei n.º 14.133/ 2021( SUPRIMIR – Caso não seja beneficiário da Lei Comple</w:t>
      </w:r>
      <w:r>
        <w:rPr>
          <w:rFonts w:ascii="Cambria" w:eastAsia="Cambria" w:hAnsi="Cambria" w:cs="Cambria"/>
          <w:sz w:val="22"/>
          <w:szCs w:val="22"/>
          <w:lang w:val="pt-PT" w:eastAsia="en-US"/>
        </w:rPr>
        <w:t>mentar nº 123/2006).</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 xml:space="preserve">2.8.2. </w:t>
      </w:r>
      <w:r>
        <w:rPr>
          <w:rFonts w:ascii="Cambria" w:eastAsia="Arial" w:hAnsi="Cambria" w:cs="Arial"/>
          <w:sz w:val="22"/>
          <w:szCs w:val="22"/>
          <w:lang w:val="pt-PT" w:eastAsia="en-US"/>
        </w:rPr>
        <w:t>Que está ciente e concorda com as condições contidas no edital e seus anexos, bem como de que cumpre plenamente os</w:t>
      </w:r>
      <w:r>
        <w:rPr>
          <w:rFonts w:ascii="Cambria" w:eastAsia="Arial" w:hAnsi="Cambria" w:cs="Arial"/>
          <w:spacing w:val="-6"/>
          <w:sz w:val="22"/>
          <w:szCs w:val="22"/>
          <w:lang w:val="pt-PT" w:eastAsia="en-US"/>
        </w:rPr>
        <w:t xml:space="preserve"> </w:t>
      </w:r>
      <w:r>
        <w:rPr>
          <w:rFonts w:ascii="Cambria" w:eastAsia="Arial" w:hAnsi="Cambria" w:cs="Arial"/>
          <w:sz w:val="22"/>
          <w:szCs w:val="22"/>
          <w:lang w:val="pt-PT" w:eastAsia="en-US"/>
        </w:rPr>
        <w:t>requisitos</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de habilitação</w:t>
      </w:r>
      <w:r>
        <w:rPr>
          <w:rFonts w:ascii="Cambria" w:eastAsia="Arial" w:hAnsi="Cambria" w:cs="Arial"/>
          <w:spacing w:val="7"/>
          <w:sz w:val="22"/>
          <w:szCs w:val="22"/>
          <w:lang w:val="pt-PT" w:eastAsia="en-US"/>
        </w:rPr>
        <w:t xml:space="preserve"> </w:t>
      </w:r>
      <w:r>
        <w:rPr>
          <w:rFonts w:ascii="Cambria" w:eastAsia="Arial" w:hAnsi="Cambria" w:cs="Arial"/>
          <w:sz w:val="22"/>
          <w:szCs w:val="22"/>
          <w:lang w:val="pt-PT" w:eastAsia="en-US"/>
        </w:rPr>
        <w:t>definidos</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no edital.</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2.8.3.</w:t>
      </w:r>
      <w:r>
        <w:rPr>
          <w:rFonts w:ascii="Cambria" w:eastAsia="Arial" w:hAnsi="Cambria" w:cs="Arial"/>
          <w:sz w:val="22"/>
          <w:szCs w:val="22"/>
          <w:lang w:val="pt-PT" w:eastAsia="en-US"/>
        </w:rPr>
        <w:t xml:space="preserve"> Que</w:t>
      </w:r>
      <w:r>
        <w:rPr>
          <w:rFonts w:ascii="Cambria" w:eastAsia="Arial" w:hAnsi="Cambria" w:cs="Arial"/>
          <w:spacing w:val="53"/>
          <w:sz w:val="22"/>
          <w:szCs w:val="22"/>
          <w:lang w:val="pt-PT" w:eastAsia="en-US"/>
        </w:rPr>
        <w:t xml:space="preserve"> </w:t>
      </w:r>
      <w:r>
        <w:rPr>
          <w:rFonts w:ascii="Cambria" w:eastAsia="Arial" w:hAnsi="Cambria" w:cs="Arial"/>
          <w:sz w:val="22"/>
          <w:szCs w:val="22"/>
          <w:lang w:val="pt-PT" w:eastAsia="en-US"/>
        </w:rPr>
        <w:t>inexistem</w:t>
      </w:r>
      <w:r>
        <w:rPr>
          <w:rFonts w:ascii="Cambria" w:eastAsia="Arial" w:hAnsi="Cambria" w:cs="Arial"/>
          <w:spacing w:val="47"/>
          <w:sz w:val="22"/>
          <w:szCs w:val="22"/>
          <w:lang w:val="pt-PT" w:eastAsia="en-US"/>
        </w:rPr>
        <w:t xml:space="preserve"> </w:t>
      </w:r>
      <w:r>
        <w:rPr>
          <w:rFonts w:ascii="Cambria" w:eastAsia="Arial" w:hAnsi="Cambria" w:cs="Arial"/>
          <w:sz w:val="22"/>
          <w:szCs w:val="22"/>
          <w:lang w:val="pt-PT" w:eastAsia="en-US"/>
        </w:rPr>
        <w:t>fatos</w:t>
      </w:r>
      <w:r>
        <w:rPr>
          <w:rFonts w:ascii="Cambria" w:eastAsia="Arial" w:hAnsi="Cambria" w:cs="Arial"/>
          <w:spacing w:val="42"/>
          <w:sz w:val="22"/>
          <w:szCs w:val="22"/>
          <w:lang w:val="pt-PT" w:eastAsia="en-US"/>
        </w:rPr>
        <w:t xml:space="preserve"> </w:t>
      </w:r>
      <w:r>
        <w:rPr>
          <w:rFonts w:ascii="Cambria" w:eastAsia="Arial" w:hAnsi="Cambria" w:cs="Arial"/>
          <w:sz w:val="22"/>
          <w:szCs w:val="22"/>
          <w:lang w:val="pt-PT" w:eastAsia="en-US"/>
        </w:rPr>
        <w:t>impeditivos</w:t>
      </w:r>
      <w:r>
        <w:rPr>
          <w:rFonts w:ascii="Cambria" w:eastAsia="Arial" w:hAnsi="Cambria" w:cs="Arial"/>
          <w:spacing w:val="49"/>
          <w:sz w:val="22"/>
          <w:szCs w:val="22"/>
          <w:lang w:val="pt-PT" w:eastAsia="en-US"/>
        </w:rPr>
        <w:t xml:space="preserve"> </w:t>
      </w:r>
      <w:r>
        <w:rPr>
          <w:rFonts w:ascii="Cambria" w:eastAsia="Arial" w:hAnsi="Cambria" w:cs="Arial"/>
          <w:sz w:val="22"/>
          <w:szCs w:val="22"/>
          <w:lang w:val="pt-PT" w:eastAsia="en-US"/>
        </w:rPr>
        <w:t>para</w:t>
      </w:r>
      <w:r>
        <w:rPr>
          <w:rFonts w:ascii="Cambria" w:eastAsia="Arial" w:hAnsi="Cambria" w:cs="Arial"/>
          <w:spacing w:val="40"/>
          <w:sz w:val="22"/>
          <w:szCs w:val="22"/>
          <w:lang w:val="pt-PT" w:eastAsia="en-US"/>
        </w:rPr>
        <w:t xml:space="preserve"> </w:t>
      </w:r>
      <w:r>
        <w:rPr>
          <w:rFonts w:ascii="Cambria" w:eastAsia="Arial" w:hAnsi="Cambria" w:cs="Arial"/>
          <w:sz w:val="22"/>
          <w:szCs w:val="22"/>
          <w:lang w:val="pt-PT" w:eastAsia="en-US"/>
        </w:rPr>
        <w:t>sua</w:t>
      </w:r>
      <w:r>
        <w:rPr>
          <w:rFonts w:ascii="Cambria" w:eastAsia="Arial" w:hAnsi="Cambria" w:cs="Arial"/>
          <w:spacing w:val="38"/>
          <w:sz w:val="22"/>
          <w:szCs w:val="22"/>
          <w:lang w:val="pt-PT" w:eastAsia="en-US"/>
        </w:rPr>
        <w:t xml:space="preserve"> </w:t>
      </w:r>
      <w:r>
        <w:rPr>
          <w:rFonts w:ascii="Cambria" w:eastAsia="Arial" w:hAnsi="Cambria" w:cs="Arial"/>
          <w:sz w:val="22"/>
          <w:szCs w:val="22"/>
          <w:lang w:val="pt-PT" w:eastAsia="en-US"/>
        </w:rPr>
        <w:t>habilitação</w:t>
      </w:r>
      <w:r>
        <w:rPr>
          <w:rFonts w:ascii="Cambria" w:eastAsia="Arial" w:hAnsi="Cambria" w:cs="Arial"/>
          <w:spacing w:val="53"/>
          <w:sz w:val="22"/>
          <w:szCs w:val="22"/>
          <w:lang w:val="pt-PT" w:eastAsia="en-US"/>
        </w:rPr>
        <w:t xml:space="preserve"> </w:t>
      </w:r>
      <w:r>
        <w:rPr>
          <w:rFonts w:ascii="Cambria" w:eastAsia="Arial" w:hAnsi="Cambria" w:cs="Arial"/>
          <w:sz w:val="22"/>
          <w:szCs w:val="22"/>
          <w:lang w:val="pt-PT" w:eastAsia="en-US"/>
        </w:rPr>
        <w:t>no</w:t>
      </w:r>
      <w:r>
        <w:rPr>
          <w:rFonts w:ascii="Cambria" w:eastAsia="Arial" w:hAnsi="Cambria" w:cs="Arial"/>
          <w:spacing w:val="45"/>
          <w:sz w:val="22"/>
          <w:szCs w:val="22"/>
          <w:lang w:val="pt-PT" w:eastAsia="en-US"/>
        </w:rPr>
        <w:t xml:space="preserve"> </w:t>
      </w:r>
      <w:r>
        <w:rPr>
          <w:rFonts w:ascii="Cambria" w:eastAsia="Arial" w:hAnsi="Cambria" w:cs="Arial"/>
          <w:sz w:val="22"/>
          <w:szCs w:val="22"/>
          <w:lang w:val="pt-PT" w:eastAsia="en-US"/>
        </w:rPr>
        <w:t>certame,</w:t>
      </w:r>
      <w:r>
        <w:rPr>
          <w:rFonts w:ascii="Cambria" w:eastAsia="Arial" w:hAnsi="Cambria" w:cs="Arial"/>
          <w:spacing w:val="51"/>
          <w:sz w:val="22"/>
          <w:szCs w:val="22"/>
          <w:lang w:val="pt-PT" w:eastAsia="en-US"/>
        </w:rPr>
        <w:t xml:space="preserve"> </w:t>
      </w:r>
      <w:r>
        <w:rPr>
          <w:rFonts w:ascii="Cambria" w:eastAsia="Arial" w:hAnsi="Cambria" w:cs="Arial"/>
          <w:sz w:val="22"/>
          <w:szCs w:val="22"/>
          <w:lang w:val="pt-PT" w:eastAsia="en-US"/>
        </w:rPr>
        <w:t>ciente</w:t>
      </w:r>
      <w:r>
        <w:rPr>
          <w:rFonts w:ascii="Cambria" w:eastAsia="Arial" w:hAnsi="Cambria" w:cs="Arial"/>
          <w:spacing w:val="42"/>
          <w:sz w:val="22"/>
          <w:szCs w:val="22"/>
          <w:lang w:val="pt-PT" w:eastAsia="en-US"/>
        </w:rPr>
        <w:t xml:space="preserve"> </w:t>
      </w:r>
      <w:r>
        <w:rPr>
          <w:rFonts w:ascii="Cambria" w:eastAsia="Arial" w:hAnsi="Cambria" w:cs="Arial"/>
          <w:sz w:val="22"/>
          <w:szCs w:val="22"/>
          <w:lang w:val="pt-PT" w:eastAsia="en-US"/>
        </w:rPr>
        <w:t>da</w:t>
      </w:r>
      <w:r>
        <w:rPr>
          <w:rFonts w:ascii="Cambria" w:eastAsia="Arial" w:hAnsi="Cambria" w:cs="Arial"/>
          <w:spacing w:val="-64"/>
          <w:sz w:val="22"/>
          <w:szCs w:val="22"/>
          <w:lang w:val="pt-PT" w:eastAsia="en-US"/>
        </w:rPr>
        <w:t xml:space="preserve"> </w:t>
      </w:r>
      <w:r>
        <w:rPr>
          <w:rFonts w:ascii="Cambria" w:eastAsia="Arial" w:hAnsi="Cambria" w:cs="Arial"/>
          <w:sz w:val="22"/>
          <w:szCs w:val="22"/>
          <w:lang w:val="pt-PT" w:eastAsia="en-US"/>
        </w:rPr>
        <w:t>obrigatoriedade de</w:t>
      </w:r>
      <w:r>
        <w:rPr>
          <w:rFonts w:ascii="Cambria" w:eastAsia="Arial" w:hAnsi="Cambria" w:cs="Arial"/>
          <w:spacing w:val="-4"/>
          <w:sz w:val="22"/>
          <w:szCs w:val="22"/>
          <w:lang w:val="pt-PT" w:eastAsia="en-US"/>
        </w:rPr>
        <w:t xml:space="preserve"> </w:t>
      </w:r>
      <w:r>
        <w:rPr>
          <w:rFonts w:ascii="Cambria" w:eastAsia="Arial" w:hAnsi="Cambria" w:cs="Arial"/>
          <w:sz w:val="22"/>
          <w:szCs w:val="22"/>
          <w:lang w:val="pt-PT" w:eastAsia="en-US"/>
        </w:rPr>
        <w:t>declarar</w:t>
      </w:r>
      <w:r>
        <w:rPr>
          <w:rFonts w:ascii="Cambria" w:eastAsia="Arial" w:hAnsi="Cambria" w:cs="Arial"/>
          <w:spacing w:val="21"/>
          <w:sz w:val="22"/>
          <w:szCs w:val="22"/>
          <w:lang w:val="pt-PT" w:eastAsia="en-US"/>
        </w:rPr>
        <w:t xml:space="preserve"> </w:t>
      </w:r>
      <w:r>
        <w:rPr>
          <w:rFonts w:ascii="Cambria" w:eastAsia="Arial" w:hAnsi="Cambria" w:cs="Arial"/>
          <w:sz w:val="22"/>
          <w:szCs w:val="22"/>
          <w:lang w:val="pt-PT" w:eastAsia="en-US"/>
        </w:rPr>
        <w:t>ocorrências</w:t>
      </w:r>
      <w:r>
        <w:rPr>
          <w:rFonts w:ascii="Cambria" w:eastAsia="Arial" w:hAnsi="Cambria" w:cs="Arial"/>
          <w:spacing w:val="22"/>
          <w:sz w:val="22"/>
          <w:szCs w:val="22"/>
          <w:lang w:val="pt-PT" w:eastAsia="en-US"/>
        </w:rPr>
        <w:t xml:space="preserve"> </w:t>
      </w:r>
      <w:r>
        <w:rPr>
          <w:rFonts w:ascii="Cambria" w:eastAsia="Arial" w:hAnsi="Cambria" w:cs="Arial"/>
          <w:sz w:val="22"/>
          <w:szCs w:val="22"/>
          <w:lang w:val="pt-PT" w:eastAsia="en-US"/>
        </w:rPr>
        <w:t>posteriores;</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2.8.4.</w:t>
      </w:r>
      <w:r>
        <w:rPr>
          <w:rFonts w:ascii="Cambria" w:eastAsia="Arial" w:hAnsi="Cambria" w:cs="Arial"/>
          <w:sz w:val="22"/>
          <w:szCs w:val="22"/>
          <w:lang w:val="pt-PT" w:eastAsia="en-US"/>
        </w:rPr>
        <w:t xml:space="preserve">  Que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não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emprega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menor</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18</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anos</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em</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trabalho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noturno,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perigoso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ou</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insalubre e não emprega menor de 16 anos, salvo menor, a partir de 14 anos, na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 xml:space="preserve">condição de aprendiz, nos </w:t>
      </w:r>
      <w:r>
        <w:rPr>
          <w:rFonts w:ascii="Cambria" w:eastAsia="Arial" w:hAnsi="Cambria" w:cs="Arial"/>
          <w:sz w:val="22"/>
          <w:szCs w:val="22"/>
          <w:lang w:val="pt-PT" w:eastAsia="en-US"/>
        </w:rPr>
        <w:t>termos do artigo 7º, inciso XXXIII, da Constituição Federal;</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2.8.5.</w:t>
      </w:r>
      <w:r>
        <w:rPr>
          <w:rFonts w:ascii="Cambria" w:eastAsia="Arial" w:hAnsi="Cambria" w:cs="Arial"/>
          <w:sz w:val="22"/>
          <w:szCs w:val="22"/>
          <w:lang w:val="pt-PT" w:eastAsia="en-US"/>
        </w:rPr>
        <w:t xml:space="preserve"> Que não possui, em sua cadeia produtiva, empregados executando trabalho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 xml:space="preserve">degradante ou forçado, nos termos do inciso </w:t>
      </w:r>
      <w:r>
        <w:rPr>
          <w:rFonts w:ascii="Cambria" w:eastAsia="Arial" w:hAnsi="Cambria" w:cs="Arial"/>
          <w:color w:val="2F2F2F"/>
          <w:sz w:val="22"/>
          <w:szCs w:val="22"/>
          <w:lang w:val="pt-PT" w:eastAsia="en-US"/>
        </w:rPr>
        <w:t xml:space="preserve">III </w:t>
      </w:r>
      <w:r>
        <w:rPr>
          <w:rFonts w:ascii="Cambria" w:eastAsia="Arial" w:hAnsi="Cambria" w:cs="Arial"/>
          <w:sz w:val="22"/>
          <w:szCs w:val="22"/>
          <w:lang w:val="pt-PT" w:eastAsia="en-US"/>
        </w:rPr>
        <w:t>e IV do artigo 1º e no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inciso</w:t>
      </w:r>
      <w:r>
        <w:rPr>
          <w:rFonts w:ascii="Cambria" w:eastAsia="Arial" w:hAnsi="Cambria" w:cs="Arial"/>
          <w:spacing w:val="10"/>
          <w:sz w:val="22"/>
          <w:szCs w:val="22"/>
          <w:lang w:val="pt-PT" w:eastAsia="en-US"/>
        </w:rPr>
        <w:t xml:space="preserve"> </w:t>
      </w:r>
      <w:r>
        <w:rPr>
          <w:rFonts w:ascii="Cambria" w:eastAsia="Arial" w:hAnsi="Cambria" w:cs="Arial"/>
          <w:sz w:val="22"/>
          <w:szCs w:val="22"/>
          <w:lang w:val="pt-PT" w:eastAsia="en-US"/>
        </w:rPr>
        <w:t>III</w:t>
      </w:r>
      <w:r>
        <w:rPr>
          <w:rFonts w:ascii="Cambria" w:eastAsia="Arial" w:hAnsi="Cambria" w:cs="Arial"/>
          <w:spacing w:val="11"/>
          <w:sz w:val="22"/>
          <w:szCs w:val="22"/>
          <w:lang w:val="pt-PT" w:eastAsia="en-US"/>
        </w:rPr>
        <w:t xml:space="preserve"> </w:t>
      </w:r>
      <w:r>
        <w:rPr>
          <w:rFonts w:ascii="Cambria" w:eastAsia="Arial" w:hAnsi="Cambria" w:cs="Arial"/>
          <w:sz w:val="22"/>
          <w:szCs w:val="22"/>
          <w:lang w:val="pt-PT" w:eastAsia="en-US"/>
        </w:rPr>
        <w:t>do</w:t>
      </w:r>
      <w:r>
        <w:rPr>
          <w:rFonts w:ascii="Cambria" w:eastAsia="Arial" w:hAnsi="Cambria" w:cs="Arial"/>
          <w:spacing w:val="6"/>
          <w:sz w:val="22"/>
          <w:szCs w:val="22"/>
          <w:lang w:val="pt-PT" w:eastAsia="en-US"/>
        </w:rPr>
        <w:t xml:space="preserve"> </w:t>
      </w:r>
      <w:r>
        <w:rPr>
          <w:rFonts w:ascii="Cambria" w:eastAsia="Arial" w:hAnsi="Cambria" w:cs="Arial"/>
          <w:sz w:val="22"/>
          <w:szCs w:val="22"/>
          <w:lang w:val="pt-PT" w:eastAsia="en-US"/>
        </w:rPr>
        <w:t>artigo</w:t>
      </w:r>
      <w:r>
        <w:rPr>
          <w:rFonts w:ascii="Cambria" w:eastAsia="Arial" w:hAnsi="Cambria" w:cs="Arial"/>
          <w:spacing w:val="12"/>
          <w:sz w:val="22"/>
          <w:szCs w:val="22"/>
          <w:lang w:val="pt-PT" w:eastAsia="en-US"/>
        </w:rPr>
        <w:t xml:space="preserve"> </w:t>
      </w:r>
      <w:r>
        <w:rPr>
          <w:rFonts w:ascii="Cambria" w:eastAsia="Arial" w:hAnsi="Cambria" w:cs="Arial"/>
          <w:sz w:val="22"/>
          <w:szCs w:val="22"/>
          <w:lang w:val="pt-PT" w:eastAsia="en-US"/>
        </w:rPr>
        <w:t>5º</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da</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Constituição</w:t>
      </w:r>
      <w:r>
        <w:rPr>
          <w:rFonts w:ascii="Cambria" w:eastAsia="Arial" w:hAnsi="Cambria" w:cs="Arial"/>
          <w:spacing w:val="30"/>
          <w:sz w:val="22"/>
          <w:szCs w:val="22"/>
          <w:lang w:val="pt-PT" w:eastAsia="en-US"/>
        </w:rPr>
        <w:t xml:space="preserve"> </w:t>
      </w:r>
      <w:r>
        <w:rPr>
          <w:rFonts w:ascii="Cambria" w:eastAsia="Arial" w:hAnsi="Cambria" w:cs="Arial"/>
          <w:sz w:val="22"/>
          <w:szCs w:val="22"/>
          <w:lang w:val="pt-PT" w:eastAsia="en-US"/>
        </w:rPr>
        <w:t>Federal;</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2.8.6.</w:t>
      </w:r>
      <w:r>
        <w:rPr>
          <w:rFonts w:ascii="Cambria" w:eastAsia="Arial" w:hAnsi="Cambria" w:cs="Arial"/>
          <w:sz w:val="22"/>
          <w:szCs w:val="22"/>
          <w:lang w:val="pt-PT" w:eastAsia="en-US"/>
        </w:rPr>
        <w:t xml:space="preserve"> Que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cumpre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com</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reserva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cargos para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pessoa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com</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deficiência e para reabilitado da Previdência Social</w:t>
      </w:r>
      <w:r>
        <w:rPr>
          <w:rFonts w:ascii="Cambria" w:eastAsia="Arial" w:hAnsi="Cambria" w:cs="Arial"/>
          <w:spacing w:val="-4"/>
          <w:sz w:val="22"/>
          <w:szCs w:val="22"/>
          <w:lang w:val="pt-PT" w:eastAsia="en-US"/>
        </w:rPr>
        <w:t xml:space="preserve"> </w:t>
      </w:r>
      <w:r>
        <w:rPr>
          <w:rFonts w:ascii="Cambria" w:eastAsia="Arial" w:hAnsi="Cambria" w:cs="Arial"/>
          <w:sz w:val="22"/>
          <w:szCs w:val="22"/>
          <w:lang w:val="pt-PT" w:eastAsia="en-US"/>
        </w:rPr>
        <w:t>previstas</w:t>
      </w:r>
      <w:r>
        <w:rPr>
          <w:rFonts w:ascii="Cambria" w:eastAsia="Arial" w:hAnsi="Cambria" w:cs="Arial"/>
          <w:spacing w:val="10"/>
          <w:sz w:val="22"/>
          <w:szCs w:val="22"/>
          <w:lang w:val="pt-PT" w:eastAsia="en-US"/>
        </w:rPr>
        <w:t xml:space="preserve"> </w:t>
      </w:r>
      <w:r>
        <w:rPr>
          <w:rFonts w:ascii="Cambria" w:eastAsia="Arial" w:hAnsi="Cambria" w:cs="Arial"/>
          <w:sz w:val="22"/>
          <w:szCs w:val="22"/>
          <w:lang w:val="pt-PT" w:eastAsia="en-US"/>
        </w:rPr>
        <w:t>em lei e em outras normas específicas,</w:t>
      </w:r>
      <w:r>
        <w:rPr>
          <w:rFonts w:ascii="Cambria" w:eastAsia="Arial" w:hAnsi="Cambria" w:cs="Arial"/>
          <w:spacing w:val="9"/>
          <w:sz w:val="22"/>
          <w:szCs w:val="22"/>
          <w:lang w:val="pt-PT" w:eastAsia="en-US"/>
        </w:rPr>
        <w:t xml:space="preserve"> </w:t>
      </w:r>
      <w:r>
        <w:rPr>
          <w:rFonts w:ascii="Cambria" w:eastAsia="Arial" w:hAnsi="Cambria" w:cs="Arial"/>
          <w:sz w:val="22"/>
          <w:szCs w:val="22"/>
          <w:lang w:val="pt-PT" w:eastAsia="en-US"/>
        </w:rPr>
        <w:t>conforme</w:t>
      </w:r>
      <w:r>
        <w:rPr>
          <w:rFonts w:ascii="Cambria" w:eastAsia="Arial" w:hAnsi="Cambria" w:cs="Arial"/>
          <w:spacing w:val="12"/>
          <w:sz w:val="22"/>
          <w:szCs w:val="22"/>
          <w:lang w:val="pt-PT" w:eastAsia="en-US"/>
        </w:rPr>
        <w:t xml:space="preserve"> </w:t>
      </w:r>
      <w:r>
        <w:rPr>
          <w:rFonts w:ascii="Cambria" w:eastAsia="Arial" w:hAnsi="Cambria" w:cs="Arial"/>
          <w:sz w:val="22"/>
          <w:szCs w:val="22"/>
          <w:lang w:val="pt-PT" w:eastAsia="en-US"/>
        </w:rPr>
        <w:t>disposto</w:t>
      </w:r>
      <w:r>
        <w:rPr>
          <w:rFonts w:ascii="Cambria" w:eastAsia="Arial" w:hAnsi="Cambria" w:cs="Arial"/>
          <w:spacing w:val="10"/>
          <w:sz w:val="22"/>
          <w:szCs w:val="22"/>
          <w:lang w:val="pt-PT" w:eastAsia="en-US"/>
        </w:rPr>
        <w:t xml:space="preserve"> </w:t>
      </w:r>
      <w:r>
        <w:rPr>
          <w:rFonts w:ascii="Cambria" w:eastAsia="Arial" w:hAnsi="Cambria" w:cs="Arial"/>
          <w:sz w:val="22"/>
          <w:szCs w:val="22"/>
          <w:lang w:val="pt-PT" w:eastAsia="en-US"/>
        </w:rPr>
        <w:t>no</w:t>
      </w:r>
      <w:r>
        <w:rPr>
          <w:rFonts w:ascii="Cambria" w:eastAsia="Arial" w:hAnsi="Cambria" w:cs="Arial"/>
          <w:spacing w:val="-8"/>
          <w:sz w:val="22"/>
          <w:szCs w:val="22"/>
          <w:lang w:val="pt-PT" w:eastAsia="en-US"/>
        </w:rPr>
        <w:t xml:space="preserve"> </w:t>
      </w:r>
      <w:r>
        <w:rPr>
          <w:rFonts w:ascii="Cambria" w:eastAsia="Arial" w:hAnsi="Cambria" w:cs="Arial"/>
          <w:sz w:val="22"/>
          <w:szCs w:val="22"/>
          <w:lang w:val="pt-PT" w:eastAsia="en-US"/>
        </w:rPr>
        <w:t>artigo</w:t>
      </w:r>
      <w:r>
        <w:rPr>
          <w:rFonts w:ascii="Cambria" w:eastAsia="Arial" w:hAnsi="Cambria" w:cs="Arial"/>
          <w:spacing w:val="-3"/>
          <w:sz w:val="22"/>
          <w:szCs w:val="22"/>
          <w:lang w:val="pt-PT" w:eastAsia="en-US"/>
        </w:rPr>
        <w:t xml:space="preserve"> </w:t>
      </w:r>
      <w:r>
        <w:rPr>
          <w:rFonts w:ascii="Cambria" w:eastAsia="Arial" w:hAnsi="Cambria" w:cs="Arial"/>
          <w:sz w:val="22"/>
          <w:szCs w:val="22"/>
          <w:lang w:val="pt-PT" w:eastAsia="en-US"/>
        </w:rPr>
        <w:t>63</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da Lei</w:t>
      </w:r>
      <w:r>
        <w:rPr>
          <w:rFonts w:ascii="Cambria" w:eastAsia="Arial" w:hAnsi="Cambria" w:cs="Arial"/>
          <w:spacing w:val="-5"/>
          <w:sz w:val="22"/>
          <w:szCs w:val="22"/>
          <w:lang w:val="pt-PT" w:eastAsia="en-US"/>
        </w:rPr>
        <w:t xml:space="preserve"> </w:t>
      </w:r>
      <w:r>
        <w:rPr>
          <w:rFonts w:ascii="Cambria" w:eastAsia="Arial" w:hAnsi="Cambria" w:cs="Arial"/>
          <w:sz w:val="22"/>
          <w:szCs w:val="22"/>
          <w:lang w:val="pt-PT" w:eastAsia="en-US"/>
        </w:rPr>
        <w:t>n°14.133/2021;</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2.8.7.</w:t>
      </w:r>
      <w:r>
        <w:rPr>
          <w:rFonts w:ascii="Cambria" w:eastAsia="Arial" w:hAnsi="Cambria" w:cs="Arial"/>
          <w:sz w:val="22"/>
          <w:szCs w:val="22"/>
          <w:lang w:val="pt-PT" w:eastAsia="en-US"/>
        </w:rPr>
        <w:t xml:space="preserve"> Que a proposta econômica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compreende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a integralidade</w:t>
      </w:r>
      <w:r>
        <w:rPr>
          <w:rFonts w:ascii="Cambria" w:eastAsia="Arial" w:hAnsi="Cambria" w:cs="Arial"/>
          <w:spacing w:val="66"/>
          <w:sz w:val="22"/>
          <w:szCs w:val="22"/>
          <w:lang w:val="pt-PT" w:eastAsia="en-US"/>
        </w:rPr>
        <w:t xml:space="preserve"> </w:t>
      </w:r>
      <w:r>
        <w:rPr>
          <w:rFonts w:ascii="Cambria" w:eastAsia="Arial" w:hAnsi="Cambria" w:cs="Arial"/>
          <w:sz w:val="22"/>
          <w:szCs w:val="22"/>
          <w:lang w:val="pt-PT" w:eastAsia="en-US"/>
        </w:rPr>
        <w:t>dos custos</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 xml:space="preserve">para atendimento dos direitos trabalhistas assegurados na Constituição Federal, </w:t>
      </w:r>
      <w:r>
        <w:rPr>
          <w:rFonts w:ascii="Cambria" w:eastAsia="Cambria" w:hAnsi="Cambria" w:cs="Cambria"/>
          <w:sz w:val="22"/>
          <w:szCs w:val="22"/>
          <w:lang w:val="pt-PT" w:eastAsia="en-US"/>
        </w:rPr>
        <w:t>nas leis trabalhistas</w:t>
      </w:r>
      <w:r>
        <w:rPr>
          <w:rFonts w:ascii="Cambria" w:eastAsia="Arial" w:hAnsi="Cambria" w:cs="Arial"/>
          <w:sz w:val="22"/>
          <w:szCs w:val="22"/>
          <w:lang w:val="pt-PT" w:eastAsia="en-US"/>
        </w:rPr>
        <w:t>, nas normas infralegais, nas convenções coletivas de trabalho e nos</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termos</w:t>
      </w:r>
      <w:r>
        <w:rPr>
          <w:rFonts w:ascii="Cambria" w:eastAsia="Arial" w:hAnsi="Cambria" w:cs="Arial"/>
          <w:spacing w:val="4"/>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ajustamento</w:t>
      </w:r>
      <w:r>
        <w:rPr>
          <w:rFonts w:ascii="Cambria" w:eastAsia="Arial" w:hAnsi="Cambria" w:cs="Arial"/>
          <w:spacing w:val="15"/>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3"/>
          <w:sz w:val="22"/>
          <w:szCs w:val="22"/>
          <w:lang w:val="pt-PT" w:eastAsia="en-US"/>
        </w:rPr>
        <w:t xml:space="preserve"> </w:t>
      </w:r>
      <w:r>
        <w:rPr>
          <w:rFonts w:ascii="Cambria" w:eastAsia="Arial" w:hAnsi="Cambria" w:cs="Arial"/>
          <w:sz w:val="22"/>
          <w:szCs w:val="22"/>
          <w:lang w:val="pt-PT" w:eastAsia="en-US"/>
        </w:rPr>
        <w:t>conduta</w:t>
      </w:r>
      <w:r>
        <w:rPr>
          <w:rFonts w:ascii="Cambria" w:eastAsia="Arial" w:hAnsi="Cambria" w:cs="Arial"/>
          <w:spacing w:val="4"/>
          <w:sz w:val="22"/>
          <w:szCs w:val="22"/>
          <w:lang w:val="pt-PT" w:eastAsia="en-US"/>
        </w:rPr>
        <w:t xml:space="preserve"> </w:t>
      </w:r>
      <w:r>
        <w:rPr>
          <w:rFonts w:ascii="Cambria" w:eastAsia="Arial" w:hAnsi="Cambria" w:cs="Arial"/>
          <w:sz w:val="22"/>
          <w:szCs w:val="22"/>
          <w:lang w:val="pt-PT" w:eastAsia="en-US"/>
        </w:rPr>
        <w:t>vigentes</w:t>
      </w:r>
      <w:r>
        <w:rPr>
          <w:rFonts w:ascii="Cambria" w:eastAsia="Arial" w:hAnsi="Cambria" w:cs="Arial"/>
          <w:spacing w:val="12"/>
          <w:sz w:val="22"/>
          <w:szCs w:val="22"/>
          <w:lang w:val="pt-PT" w:eastAsia="en-US"/>
        </w:rPr>
        <w:t xml:space="preserve"> </w:t>
      </w:r>
      <w:r>
        <w:rPr>
          <w:rFonts w:ascii="Cambria" w:eastAsia="Arial" w:hAnsi="Cambria" w:cs="Arial"/>
          <w:sz w:val="22"/>
          <w:szCs w:val="22"/>
          <w:lang w:val="pt-PT" w:eastAsia="en-US"/>
        </w:rPr>
        <w:t>na</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data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3"/>
          <w:sz w:val="22"/>
          <w:szCs w:val="22"/>
          <w:lang w:val="pt-PT" w:eastAsia="en-US"/>
        </w:rPr>
        <w:t xml:space="preserve"> </w:t>
      </w:r>
      <w:r>
        <w:rPr>
          <w:rFonts w:ascii="Cambria" w:eastAsia="Arial" w:hAnsi="Cambria" w:cs="Arial"/>
          <w:sz w:val="22"/>
          <w:szCs w:val="22"/>
          <w:lang w:val="pt-PT" w:eastAsia="en-US"/>
        </w:rPr>
        <w:t>entrega</w:t>
      </w:r>
      <w:r>
        <w:rPr>
          <w:rFonts w:ascii="Cambria" w:eastAsia="Arial" w:hAnsi="Cambria" w:cs="Arial"/>
          <w:spacing w:val="7"/>
          <w:sz w:val="22"/>
          <w:szCs w:val="22"/>
          <w:lang w:val="pt-PT" w:eastAsia="en-US"/>
        </w:rPr>
        <w:t xml:space="preserve"> </w:t>
      </w:r>
      <w:r>
        <w:rPr>
          <w:rFonts w:ascii="Cambria" w:eastAsia="Arial" w:hAnsi="Cambria" w:cs="Arial"/>
          <w:sz w:val="22"/>
          <w:szCs w:val="22"/>
          <w:lang w:val="pt-PT" w:eastAsia="en-US"/>
        </w:rPr>
        <w:t>das</w:t>
      </w:r>
      <w:r>
        <w:rPr>
          <w:rFonts w:ascii="Cambria" w:eastAsia="Arial" w:hAnsi="Cambria" w:cs="Arial"/>
          <w:spacing w:val="2"/>
          <w:sz w:val="22"/>
          <w:szCs w:val="22"/>
          <w:lang w:val="pt-PT" w:eastAsia="en-US"/>
        </w:rPr>
        <w:t xml:space="preserve"> </w:t>
      </w:r>
      <w:r>
        <w:rPr>
          <w:rFonts w:ascii="Cambria" w:eastAsia="Arial" w:hAnsi="Cambria" w:cs="Arial"/>
          <w:sz w:val="22"/>
          <w:szCs w:val="22"/>
          <w:lang w:val="pt-PT" w:eastAsia="en-US"/>
        </w:rPr>
        <w:t>propostas;</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2.8.8.</w:t>
      </w:r>
      <w:r>
        <w:rPr>
          <w:rFonts w:ascii="Cambria" w:eastAsia="Arial" w:hAnsi="Cambria" w:cs="Arial"/>
          <w:sz w:val="22"/>
          <w:szCs w:val="22"/>
          <w:lang w:val="pt-PT" w:eastAsia="en-US"/>
        </w:rPr>
        <w:t xml:space="preserve"> Que conforme disposto no art. 93 da Lei 8.213/1991, está ciente do cumprimento da reserva de cargos prevista em lei para pessoa com deficiência ou para reabilitado da Previdência Social e que, se aplicado ao número de funcionários da empresa, atende às re</w:t>
      </w:r>
      <w:r>
        <w:rPr>
          <w:rFonts w:ascii="Cambria" w:eastAsia="Arial" w:hAnsi="Cambria" w:cs="Arial"/>
          <w:sz w:val="22"/>
          <w:szCs w:val="22"/>
          <w:lang w:val="pt-PT" w:eastAsia="en-US"/>
        </w:rPr>
        <w:t>gras de acessibilidade previstas na legislação.</w:t>
      </w:r>
    </w:p>
    <w:p w:rsidR="00861E00" w:rsidRDefault="00267FDF">
      <w:pPr>
        <w:widowControl w:val="0"/>
        <w:spacing w:line="276" w:lineRule="auto"/>
        <w:jc w:val="both"/>
        <w:rPr>
          <w:rFonts w:ascii="Cambria" w:hAnsi="Cambria"/>
          <w:sz w:val="22"/>
          <w:szCs w:val="22"/>
        </w:rPr>
      </w:pPr>
      <w:r>
        <w:rPr>
          <w:rFonts w:ascii="Cambria" w:eastAsia="Arial" w:hAnsi="Cambria" w:cs="Arial"/>
          <w:b/>
          <w:bCs/>
          <w:sz w:val="22"/>
          <w:szCs w:val="22"/>
          <w:lang w:val="pt-PT" w:eastAsia="en-US"/>
        </w:rPr>
        <w:t>2.9.</w:t>
      </w:r>
      <w:r>
        <w:rPr>
          <w:rFonts w:ascii="Cambria" w:eastAsia="Arial" w:hAnsi="Cambria" w:cs="Arial"/>
          <w:sz w:val="22"/>
          <w:szCs w:val="22"/>
          <w:lang w:val="pt-PT" w:eastAsia="en-US"/>
        </w:rPr>
        <w:t xml:space="preserve"> A</w:t>
      </w:r>
      <w:r>
        <w:rPr>
          <w:rFonts w:ascii="Cambria" w:eastAsia="Arial" w:hAnsi="Cambria" w:cs="Arial"/>
          <w:spacing w:val="49"/>
          <w:sz w:val="22"/>
          <w:szCs w:val="22"/>
          <w:lang w:val="pt-PT" w:eastAsia="en-US"/>
        </w:rPr>
        <w:t xml:space="preserve"> </w:t>
      </w:r>
      <w:r>
        <w:rPr>
          <w:rFonts w:ascii="Cambria" w:eastAsia="Arial" w:hAnsi="Cambria" w:cs="Arial"/>
          <w:sz w:val="22"/>
          <w:szCs w:val="22"/>
          <w:lang w:val="pt-PT" w:eastAsia="en-US"/>
        </w:rPr>
        <w:t>declaração</w:t>
      </w:r>
      <w:r>
        <w:rPr>
          <w:rFonts w:ascii="Cambria" w:eastAsia="Arial" w:hAnsi="Cambria" w:cs="Arial"/>
          <w:spacing w:val="55"/>
          <w:sz w:val="22"/>
          <w:szCs w:val="22"/>
          <w:lang w:val="pt-PT" w:eastAsia="en-US"/>
        </w:rPr>
        <w:t xml:space="preserve"> </w:t>
      </w:r>
      <w:r>
        <w:rPr>
          <w:rFonts w:ascii="Cambria" w:eastAsia="Arial" w:hAnsi="Cambria" w:cs="Arial"/>
          <w:sz w:val="22"/>
          <w:szCs w:val="22"/>
          <w:lang w:val="pt-PT" w:eastAsia="en-US"/>
        </w:rPr>
        <w:t>falsa</w:t>
      </w:r>
      <w:r>
        <w:rPr>
          <w:rFonts w:ascii="Cambria" w:eastAsia="Arial" w:hAnsi="Cambria" w:cs="Arial"/>
          <w:spacing w:val="51"/>
          <w:sz w:val="22"/>
          <w:szCs w:val="22"/>
          <w:lang w:val="pt-PT" w:eastAsia="en-US"/>
        </w:rPr>
        <w:t xml:space="preserve"> </w:t>
      </w:r>
      <w:r>
        <w:rPr>
          <w:rFonts w:ascii="Cambria" w:eastAsia="Arial" w:hAnsi="Cambria" w:cs="Arial"/>
          <w:sz w:val="22"/>
          <w:szCs w:val="22"/>
          <w:lang w:val="pt-PT" w:eastAsia="en-US"/>
        </w:rPr>
        <w:t>relativa</w:t>
      </w:r>
      <w:r>
        <w:rPr>
          <w:rFonts w:ascii="Cambria" w:eastAsia="Arial" w:hAnsi="Cambria" w:cs="Arial"/>
          <w:spacing w:val="53"/>
          <w:sz w:val="22"/>
          <w:szCs w:val="22"/>
          <w:lang w:val="pt-PT" w:eastAsia="en-US"/>
        </w:rPr>
        <w:t xml:space="preserve"> </w:t>
      </w:r>
      <w:r>
        <w:rPr>
          <w:rFonts w:ascii="Cambria" w:eastAsia="Arial" w:hAnsi="Cambria" w:cs="Arial"/>
          <w:sz w:val="22"/>
          <w:szCs w:val="22"/>
          <w:lang w:val="pt-PT" w:eastAsia="en-US"/>
        </w:rPr>
        <w:t>ao</w:t>
      </w:r>
      <w:r>
        <w:rPr>
          <w:rFonts w:ascii="Cambria" w:eastAsia="Arial" w:hAnsi="Cambria" w:cs="Arial"/>
          <w:spacing w:val="37"/>
          <w:sz w:val="22"/>
          <w:szCs w:val="22"/>
          <w:lang w:val="pt-PT" w:eastAsia="en-US"/>
        </w:rPr>
        <w:t xml:space="preserve"> </w:t>
      </w:r>
      <w:r>
        <w:rPr>
          <w:rFonts w:ascii="Cambria" w:eastAsia="Arial" w:hAnsi="Cambria" w:cs="Arial"/>
          <w:sz w:val="22"/>
          <w:szCs w:val="22"/>
          <w:lang w:val="pt-PT" w:eastAsia="en-US"/>
        </w:rPr>
        <w:t>cumprimento</w:t>
      </w:r>
      <w:r>
        <w:rPr>
          <w:rFonts w:ascii="Cambria" w:eastAsia="Arial" w:hAnsi="Cambria" w:cs="Arial"/>
          <w:spacing w:val="6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37"/>
          <w:sz w:val="22"/>
          <w:szCs w:val="22"/>
          <w:lang w:val="pt-PT" w:eastAsia="en-US"/>
        </w:rPr>
        <w:t xml:space="preserve"> </w:t>
      </w:r>
      <w:r>
        <w:rPr>
          <w:rFonts w:ascii="Cambria" w:eastAsia="Arial" w:hAnsi="Cambria" w:cs="Arial"/>
          <w:sz w:val="22"/>
          <w:szCs w:val="22"/>
          <w:lang w:val="pt-PT" w:eastAsia="en-US"/>
        </w:rPr>
        <w:t>qualquer</w:t>
      </w:r>
      <w:r>
        <w:rPr>
          <w:rFonts w:ascii="Cambria" w:eastAsia="Arial" w:hAnsi="Cambria" w:cs="Arial"/>
          <w:spacing w:val="53"/>
          <w:sz w:val="22"/>
          <w:szCs w:val="22"/>
          <w:lang w:val="pt-PT" w:eastAsia="en-US"/>
        </w:rPr>
        <w:t xml:space="preserve"> </w:t>
      </w:r>
      <w:r>
        <w:rPr>
          <w:rFonts w:ascii="Cambria" w:eastAsia="Arial" w:hAnsi="Cambria" w:cs="Arial"/>
          <w:sz w:val="22"/>
          <w:szCs w:val="22"/>
          <w:lang w:val="pt-PT" w:eastAsia="en-US"/>
        </w:rPr>
        <w:t>condição</w:t>
      </w:r>
      <w:r>
        <w:rPr>
          <w:rFonts w:ascii="Cambria" w:eastAsia="Arial" w:hAnsi="Cambria" w:cs="Arial"/>
          <w:spacing w:val="49"/>
          <w:sz w:val="22"/>
          <w:szCs w:val="22"/>
          <w:lang w:val="pt-PT" w:eastAsia="en-US"/>
        </w:rPr>
        <w:t xml:space="preserve"> </w:t>
      </w:r>
      <w:r>
        <w:rPr>
          <w:rFonts w:ascii="Cambria" w:eastAsia="Arial" w:hAnsi="Cambria" w:cs="Arial"/>
          <w:sz w:val="22"/>
          <w:szCs w:val="22"/>
          <w:lang w:val="pt-PT" w:eastAsia="en-US"/>
        </w:rPr>
        <w:t>sujeitará</w:t>
      </w:r>
      <w:r>
        <w:rPr>
          <w:rFonts w:ascii="Cambria" w:eastAsia="Arial" w:hAnsi="Cambria" w:cs="Arial"/>
          <w:spacing w:val="51"/>
          <w:sz w:val="22"/>
          <w:szCs w:val="22"/>
          <w:lang w:val="pt-PT" w:eastAsia="en-US"/>
        </w:rPr>
        <w:t xml:space="preserve"> </w:t>
      </w:r>
      <w:r>
        <w:rPr>
          <w:rFonts w:ascii="Cambria" w:eastAsia="Arial" w:hAnsi="Cambria" w:cs="Arial"/>
          <w:sz w:val="22"/>
          <w:szCs w:val="22"/>
          <w:lang w:val="pt-PT" w:eastAsia="en-US"/>
        </w:rPr>
        <w:t>o</w:t>
      </w:r>
      <w:r>
        <w:rPr>
          <w:rFonts w:ascii="Cambria" w:eastAsia="Arial" w:hAnsi="Cambria" w:cs="Arial"/>
          <w:spacing w:val="-64"/>
          <w:sz w:val="22"/>
          <w:szCs w:val="22"/>
          <w:lang w:val="pt-PT" w:eastAsia="en-US"/>
        </w:rPr>
        <w:t xml:space="preserve"> </w:t>
      </w:r>
      <w:r>
        <w:rPr>
          <w:rFonts w:ascii="Cambria" w:eastAsia="Arial" w:hAnsi="Cambria" w:cs="Arial"/>
          <w:sz w:val="22"/>
          <w:szCs w:val="22"/>
          <w:lang w:val="pt-PT" w:eastAsia="en-US"/>
        </w:rPr>
        <w:t>licitante</w:t>
      </w:r>
      <w:r>
        <w:rPr>
          <w:rFonts w:ascii="Cambria" w:eastAsia="Arial" w:hAnsi="Cambria" w:cs="Arial"/>
          <w:spacing w:val="13"/>
          <w:sz w:val="22"/>
          <w:szCs w:val="22"/>
          <w:lang w:val="pt-PT" w:eastAsia="en-US"/>
        </w:rPr>
        <w:t xml:space="preserve"> </w:t>
      </w:r>
      <w:r>
        <w:rPr>
          <w:rFonts w:ascii="Cambria" w:eastAsia="Arial" w:hAnsi="Cambria" w:cs="Arial"/>
          <w:sz w:val="22"/>
          <w:szCs w:val="22"/>
          <w:lang w:val="pt-PT" w:eastAsia="en-US"/>
        </w:rPr>
        <w:t>às</w:t>
      </w:r>
      <w:r>
        <w:rPr>
          <w:rFonts w:ascii="Cambria" w:eastAsia="Arial" w:hAnsi="Cambria" w:cs="Arial"/>
          <w:spacing w:val="6"/>
          <w:sz w:val="22"/>
          <w:szCs w:val="22"/>
          <w:lang w:val="pt-PT" w:eastAsia="en-US"/>
        </w:rPr>
        <w:t xml:space="preserve"> </w:t>
      </w:r>
      <w:r>
        <w:rPr>
          <w:rFonts w:ascii="Cambria" w:eastAsia="Arial" w:hAnsi="Cambria" w:cs="Arial"/>
          <w:sz w:val="22"/>
          <w:szCs w:val="22"/>
          <w:lang w:val="pt-PT" w:eastAsia="en-US"/>
        </w:rPr>
        <w:t>sanções</w:t>
      </w:r>
      <w:r>
        <w:rPr>
          <w:rFonts w:ascii="Cambria" w:eastAsia="Arial" w:hAnsi="Cambria" w:cs="Arial"/>
          <w:spacing w:val="15"/>
          <w:sz w:val="22"/>
          <w:szCs w:val="22"/>
          <w:lang w:val="pt-PT" w:eastAsia="en-US"/>
        </w:rPr>
        <w:t xml:space="preserve"> </w:t>
      </w:r>
      <w:r>
        <w:rPr>
          <w:rFonts w:ascii="Cambria" w:eastAsia="Arial" w:hAnsi="Cambria" w:cs="Arial"/>
          <w:sz w:val="22"/>
          <w:szCs w:val="22"/>
          <w:lang w:val="pt-PT" w:eastAsia="en-US"/>
        </w:rPr>
        <w:t>previstas</w:t>
      </w:r>
      <w:r>
        <w:rPr>
          <w:rFonts w:ascii="Cambria" w:eastAsia="Arial" w:hAnsi="Cambria" w:cs="Arial"/>
          <w:spacing w:val="15"/>
          <w:sz w:val="22"/>
          <w:szCs w:val="22"/>
          <w:lang w:val="pt-PT" w:eastAsia="en-US"/>
        </w:rPr>
        <w:t xml:space="preserve"> </w:t>
      </w:r>
      <w:r>
        <w:rPr>
          <w:rFonts w:ascii="Cambria" w:eastAsia="Arial" w:hAnsi="Cambria" w:cs="Arial"/>
          <w:sz w:val="22"/>
          <w:szCs w:val="22"/>
          <w:lang w:val="pt-PT" w:eastAsia="en-US"/>
        </w:rPr>
        <w:t>em</w:t>
      </w:r>
      <w:r>
        <w:rPr>
          <w:rFonts w:ascii="Cambria" w:eastAsia="Arial" w:hAnsi="Cambria" w:cs="Arial"/>
          <w:spacing w:val="13"/>
          <w:sz w:val="22"/>
          <w:szCs w:val="22"/>
          <w:lang w:val="pt-PT" w:eastAsia="en-US"/>
        </w:rPr>
        <w:t xml:space="preserve"> </w:t>
      </w:r>
      <w:r>
        <w:rPr>
          <w:rFonts w:ascii="Cambria" w:eastAsia="Arial" w:hAnsi="Cambria" w:cs="Arial"/>
          <w:sz w:val="22"/>
          <w:szCs w:val="22"/>
          <w:lang w:val="pt-PT" w:eastAsia="en-US"/>
        </w:rPr>
        <w:t>lei</w:t>
      </w:r>
      <w:r>
        <w:rPr>
          <w:rFonts w:ascii="Cambria" w:eastAsia="Arial" w:hAnsi="Cambria" w:cs="Arial"/>
          <w:spacing w:val="7"/>
          <w:sz w:val="22"/>
          <w:szCs w:val="22"/>
          <w:lang w:val="pt-PT" w:eastAsia="en-US"/>
        </w:rPr>
        <w:t xml:space="preserve"> </w:t>
      </w:r>
      <w:r>
        <w:rPr>
          <w:rFonts w:ascii="Cambria" w:eastAsia="Arial" w:hAnsi="Cambria" w:cs="Arial"/>
          <w:sz w:val="22"/>
          <w:szCs w:val="22"/>
          <w:lang w:val="pt-PT" w:eastAsia="en-US"/>
        </w:rPr>
        <w:t>e</w:t>
      </w:r>
      <w:r>
        <w:rPr>
          <w:rFonts w:ascii="Cambria" w:eastAsia="Arial" w:hAnsi="Cambria" w:cs="Arial"/>
          <w:spacing w:val="-7"/>
          <w:sz w:val="22"/>
          <w:szCs w:val="22"/>
          <w:lang w:val="pt-PT" w:eastAsia="en-US"/>
        </w:rPr>
        <w:t xml:space="preserve"> </w:t>
      </w:r>
      <w:r>
        <w:rPr>
          <w:rFonts w:ascii="Cambria" w:eastAsia="Arial" w:hAnsi="Cambria" w:cs="Arial"/>
          <w:sz w:val="22"/>
          <w:szCs w:val="22"/>
          <w:lang w:val="pt-PT" w:eastAsia="en-US"/>
        </w:rPr>
        <w:t>neste</w:t>
      </w:r>
      <w:r>
        <w:rPr>
          <w:rFonts w:ascii="Cambria" w:eastAsia="Arial" w:hAnsi="Cambria" w:cs="Arial"/>
          <w:spacing w:val="8"/>
          <w:sz w:val="22"/>
          <w:szCs w:val="22"/>
          <w:lang w:val="pt-PT" w:eastAsia="en-US"/>
        </w:rPr>
        <w:t xml:space="preserve"> </w:t>
      </w:r>
      <w:r>
        <w:rPr>
          <w:rFonts w:ascii="Cambria" w:eastAsia="Arial" w:hAnsi="Cambria" w:cs="Arial"/>
          <w:sz w:val="22"/>
          <w:szCs w:val="22"/>
          <w:lang w:val="pt-PT" w:eastAsia="en-US"/>
        </w:rPr>
        <w:t>Edital.</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2.10.</w:t>
      </w:r>
      <w:r>
        <w:rPr>
          <w:rFonts w:ascii="Cambria" w:hAnsi="Cambria"/>
          <w:color w:val="000000"/>
          <w:sz w:val="22"/>
          <w:szCs w:val="22"/>
        </w:rPr>
        <w:t xml:space="preserve"> A inscrição neste processo de credenciamento se dará por meio do Anexo II, devidamente preenchido, acompanhado de toda a documentação exigida, e implica aceitação integral e irrestrita das condições estabelecidas neste Edital, seus anexos e atos normativo</w:t>
      </w:r>
      <w:r>
        <w:rPr>
          <w:rFonts w:ascii="Cambria" w:hAnsi="Cambria"/>
          <w:color w:val="000000"/>
          <w:sz w:val="22"/>
          <w:szCs w:val="22"/>
        </w:rPr>
        <w:t xml:space="preserve">s pertinentes expedidos pela Administração, independente de declaração expressa. </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2.11.</w:t>
      </w:r>
      <w:r>
        <w:rPr>
          <w:rFonts w:ascii="Cambria" w:hAnsi="Cambria"/>
          <w:color w:val="000000"/>
          <w:sz w:val="22"/>
          <w:szCs w:val="22"/>
        </w:rPr>
        <w:t xml:space="preserve"> Os interessados habilitados após análise da documentação apresentada, da constatação do preenchimento dos requisitos exigidos no presente Edital e seus anexos e da assi</w:t>
      </w:r>
      <w:r>
        <w:rPr>
          <w:rFonts w:ascii="Cambria" w:hAnsi="Cambria"/>
          <w:color w:val="000000"/>
          <w:sz w:val="22"/>
          <w:szCs w:val="22"/>
        </w:rPr>
        <w:t>natura do respectivo Termo de Credenciamento, serão considerados credenciados.</w:t>
      </w: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 xml:space="preserve">3. DOCUMENTOS PARA CREDENCIAMENTO: </w:t>
      </w:r>
    </w:p>
    <w:p w:rsidR="00861E00" w:rsidRDefault="00267FDF">
      <w:pPr>
        <w:tabs>
          <w:tab w:val="left" w:pos="1134"/>
        </w:tabs>
        <w:spacing w:before="120" w:line="276" w:lineRule="auto"/>
        <w:jc w:val="both"/>
        <w:rPr>
          <w:rFonts w:ascii="Cambria" w:hAnsi="Cambria"/>
          <w:sz w:val="22"/>
          <w:szCs w:val="22"/>
        </w:rPr>
      </w:pPr>
      <w:r>
        <w:rPr>
          <w:rFonts w:asciiTheme="minorHAnsi" w:hAnsiTheme="minorHAnsi"/>
          <w:b/>
          <w:bCs/>
          <w:sz w:val="22"/>
          <w:szCs w:val="22"/>
        </w:rPr>
        <w:t xml:space="preserve">3.1. </w:t>
      </w:r>
      <w:r>
        <w:rPr>
          <w:rFonts w:asciiTheme="minorHAnsi" w:hAnsiTheme="minorHAnsi"/>
          <w:sz w:val="22"/>
          <w:szCs w:val="22"/>
        </w:rPr>
        <w:t>Os interessados deverão apresentar os seguintes documentos:</w:t>
      </w:r>
    </w:p>
    <w:p w:rsidR="00861E00" w:rsidRDefault="00267FDF">
      <w:pPr>
        <w:pStyle w:val="Recuodecorpodetexto"/>
        <w:spacing w:before="0" w:line="276" w:lineRule="auto"/>
        <w:ind w:firstLine="0"/>
        <w:jc w:val="both"/>
        <w:rPr>
          <w:rFonts w:ascii="Cambria" w:hAnsi="Cambria"/>
          <w:sz w:val="22"/>
          <w:szCs w:val="22"/>
        </w:rPr>
      </w:pPr>
      <w:r>
        <w:rPr>
          <w:rFonts w:asciiTheme="minorHAnsi" w:hAnsiTheme="minorHAnsi"/>
          <w:sz w:val="22"/>
          <w:szCs w:val="22"/>
        </w:rPr>
        <w:t>a) R</w:t>
      </w:r>
      <w:r>
        <w:rPr>
          <w:rFonts w:asciiTheme="minorHAnsi" w:eastAsia="Cambria" w:hAnsiTheme="minorHAnsi" w:cs="Cambria"/>
          <w:sz w:val="22"/>
          <w:szCs w:val="22"/>
          <w:lang w:val="pt-PT" w:eastAsia="en-US"/>
        </w:rPr>
        <w:t xml:space="preserve">egistro comercial, no caso de empresa individual </w:t>
      </w:r>
      <w:r>
        <w:rPr>
          <w:rFonts w:asciiTheme="minorHAnsi" w:hAnsiTheme="minorHAnsi"/>
          <w:sz w:val="22"/>
          <w:szCs w:val="22"/>
        </w:rPr>
        <w:t>em que conste, dentre o</w:t>
      </w:r>
      <w:r>
        <w:rPr>
          <w:rFonts w:asciiTheme="minorHAnsi" w:hAnsiTheme="minorHAnsi"/>
          <w:sz w:val="22"/>
          <w:szCs w:val="22"/>
        </w:rPr>
        <w:t>s seus objetos, a prestação dos serviços indicados no item 1.1;</w:t>
      </w:r>
    </w:p>
    <w:p w:rsidR="00861E00" w:rsidRDefault="00267FDF">
      <w:pPr>
        <w:pStyle w:val="Recuodecorpodetexto"/>
        <w:spacing w:before="0" w:line="276" w:lineRule="auto"/>
        <w:ind w:firstLine="0"/>
        <w:jc w:val="both"/>
        <w:rPr>
          <w:rFonts w:ascii="Cambria" w:hAnsi="Cambria"/>
          <w:sz w:val="22"/>
          <w:szCs w:val="22"/>
        </w:rPr>
      </w:pPr>
      <w:r>
        <w:rPr>
          <w:rFonts w:asciiTheme="minorHAnsi" w:eastAsia="Cambria" w:hAnsiTheme="minorHAnsi" w:cs="Cambria"/>
          <w:sz w:val="22"/>
          <w:szCs w:val="22"/>
          <w:lang w:val="pt-PT" w:eastAsia="en-US"/>
        </w:rPr>
        <w:lastRenderedPageBreak/>
        <w:t xml:space="preserve"> b) Ato constitutivo, estatuto ou contrato social em vigor, devidamente registrado, em se tratando de sociedades comerciais, e, no caso de sociedade por ações, acompanhado de documentos de ele</w:t>
      </w:r>
      <w:r>
        <w:rPr>
          <w:rFonts w:asciiTheme="minorHAnsi" w:eastAsia="Cambria" w:hAnsiTheme="minorHAnsi" w:cs="Cambria"/>
          <w:sz w:val="22"/>
          <w:szCs w:val="22"/>
          <w:lang w:val="pt-PT" w:eastAsia="en-US"/>
        </w:rPr>
        <w:t>ição de seus administradores</w:t>
      </w:r>
      <w:r>
        <w:rPr>
          <w:rFonts w:asciiTheme="minorHAnsi" w:hAnsiTheme="minorHAnsi"/>
          <w:sz w:val="22"/>
          <w:szCs w:val="22"/>
        </w:rPr>
        <w:t xml:space="preserve"> em que conste, dentre os seus objetos, a prestação dos serviços indicados no item 1.1;</w:t>
      </w:r>
    </w:p>
    <w:p w:rsidR="00861E00" w:rsidRDefault="00267FDF">
      <w:pPr>
        <w:widowControl w:val="0"/>
        <w:suppressAutoHyphens w:val="0"/>
        <w:spacing w:line="276" w:lineRule="auto"/>
        <w:jc w:val="both"/>
        <w:rPr>
          <w:rFonts w:ascii="Cambria" w:hAnsi="Cambria"/>
          <w:sz w:val="22"/>
          <w:szCs w:val="22"/>
        </w:rPr>
      </w:pPr>
      <w:r>
        <w:rPr>
          <w:rFonts w:ascii="Cambria" w:eastAsia="Cambria" w:hAnsi="Cambria" w:cs="Cambria"/>
          <w:sz w:val="22"/>
          <w:szCs w:val="22"/>
          <w:lang w:eastAsia="en-US"/>
        </w:rPr>
        <w:t xml:space="preserve">c) </w:t>
      </w:r>
      <w:r>
        <w:rPr>
          <w:rFonts w:ascii="Cambria" w:eastAsia="Cambria" w:hAnsi="Cambria" w:cs="Arial"/>
          <w:sz w:val="22"/>
          <w:szCs w:val="22"/>
          <w:lang w:eastAsia="en-US"/>
        </w:rPr>
        <w:t>Prova de inscrição no Cadastro Nacional de Pessoa Jurídica (</w:t>
      </w:r>
      <w:r>
        <w:rPr>
          <w:rFonts w:ascii="Cambria" w:eastAsia="Cambria" w:hAnsi="Cambria" w:cs="Cambria"/>
          <w:sz w:val="22"/>
          <w:szCs w:val="22"/>
          <w:lang w:eastAsia="en-US"/>
        </w:rPr>
        <w:t>CNPJ</w:t>
      </w:r>
      <w:r>
        <w:rPr>
          <w:rFonts w:ascii="Cambria" w:eastAsia="Cambria" w:hAnsi="Cambria" w:cs="Arial"/>
          <w:sz w:val="22"/>
          <w:szCs w:val="22"/>
          <w:lang w:eastAsia="en-US"/>
        </w:rPr>
        <w:t>);</w:t>
      </w:r>
    </w:p>
    <w:p w:rsidR="00861E00" w:rsidRDefault="00267FDF">
      <w:pPr>
        <w:widowControl w:val="0"/>
        <w:suppressAutoHyphens w:val="0"/>
        <w:spacing w:line="276" w:lineRule="auto"/>
        <w:jc w:val="both"/>
        <w:rPr>
          <w:rFonts w:ascii="Cambria" w:hAnsi="Cambria"/>
          <w:sz w:val="22"/>
          <w:szCs w:val="22"/>
        </w:rPr>
      </w:pPr>
      <w:r>
        <w:rPr>
          <w:rFonts w:ascii="Cambria" w:eastAsia="Cambria" w:hAnsi="Cambria" w:cs="Cambria"/>
          <w:sz w:val="22"/>
          <w:szCs w:val="22"/>
          <w:lang w:eastAsia="en-US"/>
        </w:rPr>
        <w:t xml:space="preserve">d) </w:t>
      </w:r>
      <w:r>
        <w:rPr>
          <w:rFonts w:ascii="Cambria" w:eastAsia="Cambria" w:hAnsi="Cambria" w:cs="Arial"/>
          <w:sz w:val="22"/>
          <w:szCs w:val="22"/>
          <w:lang w:eastAsia="en-US"/>
        </w:rPr>
        <w:t xml:space="preserve">Prova de </w:t>
      </w:r>
      <w:r>
        <w:rPr>
          <w:rFonts w:ascii="Cambria" w:eastAsia="Cambria" w:hAnsi="Cambria" w:cs="Cambria"/>
          <w:sz w:val="22"/>
          <w:szCs w:val="22"/>
          <w:lang w:eastAsia="en-US"/>
        </w:rPr>
        <w:t xml:space="preserve">inscrição no cadastro de contribuintes </w:t>
      </w:r>
      <w:r>
        <w:rPr>
          <w:rFonts w:ascii="Cambria" w:eastAsia="Cambria" w:hAnsi="Cambria" w:cs="Arial"/>
          <w:sz w:val="22"/>
          <w:szCs w:val="22"/>
          <w:lang w:eastAsia="en-US"/>
        </w:rPr>
        <w:t xml:space="preserve">estadual e/ou </w:t>
      </w:r>
      <w:r>
        <w:rPr>
          <w:rFonts w:ascii="Cambria" w:eastAsia="Cambria" w:hAnsi="Cambria" w:cs="Arial"/>
          <w:sz w:val="22"/>
          <w:szCs w:val="22"/>
          <w:lang w:eastAsia="en-US"/>
        </w:rPr>
        <w:t>municipal, se houver, relativo ao d</w:t>
      </w:r>
      <w:r>
        <w:rPr>
          <w:rFonts w:ascii="Cambria" w:eastAsia="Cambria" w:hAnsi="Cambria" w:cs="Arial"/>
          <w:sz w:val="22"/>
          <w:szCs w:val="22"/>
          <w:lang w:eastAsia="en-US"/>
        </w:rPr>
        <w:t>o</w:t>
      </w:r>
      <w:r>
        <w:rPr>
          <w:rFonts w:ascii="Cambria" w:eastAsia="Cambria" w:hAnsi="Cambria" w:cs="Arial"/>
          <w:sz w:val="22"/>
          <w:szCs w:val="22"/>
          <w:lang w:eastAsia="en-US"/>
        </w:rPr>
        <w:t>micílio ou sede do licitante, pertinente ao seu ramo de atividade e compatível com o objeto contratual;</w:t>
      </w:r>
    </w:p>
    <w:p w:rsidR="00861E00" w:rsidRDefault="00267FDF">
      <w:pPr>
        <w:widowControl w:val="0"/>
        <w:suppressAutoHyphens w:val="0"/>
        <w:spacing w:line="276" w:lineRule="auto"/>
        <w:jc w:val="both"/>
        <w:rPr>
          <w:rFonts w:ascii="Cambria" w:hAnsi="Cambria"/>
          <w:sz w:val="22"/>
          <w:szCs w:val="22"/>
        </w:rPr>
      </w:pPr>
      <w:r>
        <w:rPr>
          <w:rFonts w:ascii="Cambria" w:eastAsia="Cambria" w:hAnsi="Cambria" w:cs="Cambria"/>
          <w:sz w:val="22"/>
          <w:szCs w:val="22"/>
          <w:lang w:eastAsia="en-US"/>
        </w:rPr>
        <w:t>e) Prova de regularidade para com a Fazenda Federal, Estadual e Municipal do domicílio ou sede do licitante</w:t>
      </w:r>
      <w:r>
        <w:rPr>
          <w:rFonts w:ascii="Cambria" w:eastAsia="Cambria" w:hAnsi="Cambria" w:cs="Arial"/>
          <w:sz w:val="22"/>
          <w:szCs w:val="22"/>
          <w:lang w:eastAsia="en-US"/>
        </w:rPr>
        <w:t>, através</w:t>
      </w:r>
      <w:r>
        <w:rPr>
          <w:rFonts w:ascii="Cambria" w:eastAsia="Cambria" w:hAnsi="Cambria" w:cs="Arial"/>
          <w:sz w:val="22"/>
          <w:szCs w:val="22"/>
          <w:lang w:eastAsia="en-US"/>
        </w:rPr>
        <w:t xml:space="preserve"> de certidões expedidas pelos órgãos competentes, que estejam dentro do prazo de</w:t>
      </w:r>
      <w:r>
        <w:rPr>
          <w:rFonts w:ascii="Cambria" w:eastAsia="Cambria" w:hAnsi="Cambria" w:cs="Cambria"/>
          <w:sz w:val="22"/>
          <w:szCs w:val="22"/>
          <w:lang w:eastAsia="en-US"/>
        </w:rPr>
        <w:t xml:space="preserve"> </w:t>
      </w:r>
      <w:r>
        <w:rPr>
          <w:rFonts w:ascii="Cambria" w:eastAsia="Cambria" w:hAnsi="Cambria" w:cs="Arial"/>
          <w:sz w:val="22"/>
          <w:szCs w:val="22"/>
          <w:lang w:eastAsia="en-US"/>
        </w:rPr>
        <w:t>validade, expresso na própria certidão ou, na hipótese das certidões não trazerem o prazo de</w:t>
      </w:r>
      <w:r>
        <w:rPr>
          <w:rFonts w:ascii="Cambria" w:eastAsia="Cambria" w:hAnsi="Cambria" w:cs="Cambria"/>
          <w:sz w:val="22"/>
          <w:szCs w:val="22"/>
          <w:lang w:eastAsia="en-US"/>
        </w:rPr>
        <w:t xml:space="preserve"> </w:t>
      </w:r>
      <w:r>
        <w:rPr>
          <w:rFonts w:ascii="Cambria" w:eastAsia="Cambria" w:hAnsi="Cambria" w:cs="Arial"/>
          <w:sz w:val="22"/>
          <w:szCs w:val="22"/>
          <w:lang w:eastAsia="en-US"/>
        </w:rPr>
        <w:t>validade, que elas tenham sido expedidas há, no máximo, 90 (noventa) dias, compost</w:t>
      </w:r>
      <w:r>
        <w:rPr>
          <w:rFonts w:ascii="Cambria" w:eastAsia="Cambria" w:hAnsi="Cambria" w:cs="Arial"/>
          <w:sz w:val="22"/>
          <w:szCs w:val="22"/>
          <w:lang w:eastAsia="en-US"/>
        </w:rPr>
        <w:t>a de:</w:t>
      </w:r>
    </w:p>
    <w:p w:rsidR="00861E00" w:rsidRDefault="00267FDF">
      <w:pPr>
        <w:widowControl w:val="0"/>
        <w:suppressAutoHyphens w:val="0"/>
        <w:spacing w:line="276" w:lineRule="auto"/>
        <w:ind w:firstLine="1134"/>
        <w:jc w:val="both"/>
        <w:rPr>
          <w:rFonts w:ascii="Cambria" w:hAnsi="Cambria"/>
          <w:sz w:val="22"/>
          <w:szCs w:val="22"/>
        </w:rPr>
      </w:pPr>
      <w:r>
        <w:rPr>
          <w:rFonts w:ascii="Cambria" w:eastAsia="Cambria" w:hAnsi="Cambria" w:cs="Arial"/>
          <w:sz w:val="22"/>
          <w:szCs w:val="22"/>
          <w:lang w:eastAsia="en-US"/>
        </w:rPr>
        <w:t>e 1) Certidão negativa de débito relativa aos tributos federais e à dívida ativa da união, n</w:t>
      </w:r>
      <w:r>
        <w:rPr>
          <w:rFonts w:ascii="Cambria" w:eastAsia="Cambria" w:hAnsi="Cambria" w:cs="Arial"/>
          <w:sz w:val="22"/>
          <w:szCs w:val="22"/>
          <w:lang w:eastAsia="en-US"/>
        </w:rPr>
        <w:t>e</w:t>
      </w:r>
      <w:r>
        <w:rPr>
          <w:rFonts w:ascii="Cambria" w:eastAsia="Cambria" w:hAnsi="Cambria" w:cs="Arial"/>
          <w:sz w:val="22"/>
          <w:szCs w:val="22"/>
          <w:lang w:eastAsia="en-US"/>
        </w:rPr>
        <w:t>la abrangidas as contribuições sociais administradas pela Secretaria da Receita Federal;</w:t>
      </w:r>
    </w:p>
    <w:p w:rsidR="00861E00" w:rsidRDefault="00267FDF">
      <w:pPr>
        <w:widowControl w:val="0"/>
        <w:suppressAutoHyphens w:val="0"/>
        <w:spacing w:line="276" w:lineRule="auto"/>
        <w:ind w:firstLine="1134"/>
        <w:jc w:val="both"/>
        <w:rPr>
          <w:rFonts w:ascii="Cambria" w:hAnsi="Cambria"/>
          <w:sz w:val="22"/>
          <w:szCs w:val="22"/>
        </w:rPr>
      </w:pPr>
      <w:r>
        <w:rPr>
          <w:rFonts w:ascii="Cambria" w:eastAsia="Cambria" w:hAnsi="Cambria" w:cs="Arial"/>
          <w:sz w:val="22"/>
          <w:szCs w:val="22"/>
          <w:lang w:eastAsia="en-US"/>
        </w:rPr>
        <w:t>e 2) Certidão Negativa expedida pela Secretaria da Fazenda do Estado</w:t>
      </w:r>
      <w:r>
        <w:rPr>
          <w:rFonts w:ascii="Cambria" w:eastAsia="Cambria" w:hAnsi="Cambria" w:cs="Arial"/>
          <w:sz w:val="22"/>
          <w:szCs w:val="22"/>
          <w:lang w:eastAsia="en-US"/>
        </w:rPr>
        <w:t>;</w:t>
      </w:r>
    </w:p>
    <w:p w:rsidR="00861E00" w:rsidRDefault="00267FDF">
      <w:pPr>
        <w:widowControl w:val="0"/>
        <w:suppressAutoHyphens w:val="0"/>
        <w:spacing w:line="276" w:lineRule="auto"/>
        <w:ind w:firstLine="1134"/>
        <w:jc w:val="both"/>
        <w:rPr>
          <w:rFonts w:ascii="Cambria" w:hAnsi="Cambria"/>
          <w:sz w:val="22"/>
          <w:szCs w:val="22"/>
        </w:rPr>
      </w:pPr>
      <w:r>
        <w:rPr>
          <w:rFonts w:ascii="Cambria" w:eastAsia="Cambria" w:hAnsi="Cambria" w:cs="Arial"/>
          <w:sz w:val="22"/>
          <w:szCs w:val="22"/>
          <w:lang w:eastAsia="en-US"/>
        </w:rPr>
        <w:t>e 3) Certidão Negativa expedida pela Prefeitura Municipal da sede do licitante.</w:t>
      </w:r>
    </w:p>
    <w:p w:rsidR="00861E00" w:rsidRDefault="00267FDF">
      <w:pPr>
        <w:widowControl w:val="0"/>
        <w:suppressAutoHyphens w:val="0"/>
        <w:spacing w:line="276" w:lineRule="auto"/>
        <w:jc w:val="both"/>
        <w:rPr>
          <w:rFonts w:ascii="Cambria" w:hAnsi="Cambria"/>
          <w:sz w:val="22"/>
          <w:szCs w:val="22"/>
        </w:rPr>
      </w:pPr>
      <w:r>
        <w:rPr>
          <w:rFonts w:ascii="Cambria" w:eastAsia="Cambria" w:hAnsi="Cambria" w:cs="Cambria"/>
          <w:sz w:val="22"/>
          <w:szCs w:val="22"/>
          <w:lang w:eastAsia="en-US"/>
        </w:rPr>
        <w:t xml:space="preserve">f) </w:t>
      </w:r>
      <w:r>
        <w:rPr>
          <w:rFonts w:ascii="Cambria" w:eastAsia="Cambria" w:hAnsi="Cambria" w:cs="Arial"/>
          <w:sz w:val="22"/>
          <w:szCs w:val="22"/>
          <w:lang w:eastAsia="en-US"/>
        </w:rPr>
        <w:t>Prova de regularidade (CRF) junto ao Fundo de Garantia por Tempo de Serviço (</w:t>
      </w:r>
      <w:r>
        <w:rPr>
          <w:rFonts w:ascii="Cambria" w:eastAsia="Cambria" w:hAnsi="Cambria" w:cs="Cambria"/>
          <w:sz w:val="22"/>
          <w:szCs w:val="22"/>
          <w:lang w:eastAsia="en-US"/>
        </w:rPr>
        <w:t>FGTS</w:t>
      </w:r>
      <w:r>
        <w:rPr>
          <w:rFonts w:ascii="Cambria" w:eastAsia="Cambria" w:hAnsi="Cambria" w:cs="Arial"/>
          <w:sz w:val="22"/>
          <w:szCs w:val="22"/>
          <w:lang w:eastAsia="en-US"/>
        </w:rPr>
        <w:t>), dentro do seu período de validade.</w:t>
      </w:r>
    </w:p>
    <w:p w:rsidR="00861E00" w:rsidRDefault="00267FDF">
      <w:pPr>
        <w:widowControl w:val="0"/>
        <w:suppressAutoHyphens w:val="0"/>
        <w:spacing w:line="276" w:lineRule="auto"/>
        <w:jc w:val="both"/>
        <w:rPr>
          <w:rFonts w:ascii="Cambria" w:hAnsi="Cambria"/>
          <w:sz w:val="22"/>
          <w:szCs w:val="22"/>
        </w:rPr>
      </w:pPr>
      <w:r>
        <w:rPr>
          <w:rFonts w:ascii="Cambria" w:eastAsia="Cambria" w:hAnsi="Cambria" w:cs="Cambria"/>
          <w:sz w:val="22"/>
          <w:szCs w:val="22"/>
          <w:lang w:eastAsia="en-US"/>
        </w:rPr>
        <w:t xml:space="preserve">g) </w:t>
      </w:r>
      <w:r>
        <w:rPr>
          <w:rFonts w:ascii="Cambria" w:eastAsia="Cambria" w:hAnsi="Cambria" w:cs="Arial"/>
          <w:sz w:val="22"/>
          <w:szCs w:val="22"/>
          <w:lang w:eastAsia="en-US"/>
        </w:rPr>
        <w:t xml:space="preserve">Prova de inexistência de </w:t>
      </w:r>
      <w:r>
        <w:rPr>
          <w:rFonts w:ascii="Cambria" w:eastAsia="Cambria" w:hAnsi="Cambria" w:cs="Cambria"/>
          <w:sz w:val="22"/>
          <w:szCs w:val="22"/>
          <w:lang w:eastAsia="en-US"/>
        </w:rPr>
        <w:t>débitos inadimplidos per</w:t>
      </w:r>
      <w:r>
        <w:rPr>
          <w:rFonts w:ascii="Cambria" w:eastAsia="Cambria" w:hAnsi="Cambria" w:cs="Cambria"/>
          <w:sz w:val="22"/>
          <w:szCs w:val="22"/>
          <w:lang w:eastAsia="en-US"/>
        </w:rPr>
        <w:t>ante a Justiça do Trabalho</w:t>
      </w:r>
      <w:r>
        <w:rPr>
          <w:rFonts w:ascii="Cambria" w:eastAsia="Cambria" w:hAnsi="Cambria" w:cs="Arial"/>
          <w:sz w:val="22"/>
          <w:szCs w:val="22"/>
          <w:lang w:eastAsia="en-US"/>
        </w:rPr>
        <w:t>, mediante a apresent</w:t>
      </w:r>
      <w:r>
        <w:rPr>
          <w:rFonts w:ascii="Cambria" w:eastAsia="Cambria" w:hAnsi="Cambria" w:cs="Arial"/>
          <w:sz w:val="22"/>
          <w:szCs w:val="22"/>
          <w:lang w:eastAsia="en-US"/>
        </w:rPr>
        <w:t>a</w:t>
      </w:r>
      <w:r>
        <w:rPr>
          <w:rFonts w:ascii="Cambria" w:eastAsia="Cambria" w:hAnsi="Cambria" w:cs="Arial"/>
          <w:sz w:val="22"/>
          <w:szCs w:val="22"/>
          <w:lang w:eastAsia="en-US"/>
        </w:rPr>
        <w:t>ção de certidão negativa, nos termos do Título VII-A da Consolidação das Leis do Trabalho, aprovada pelo Decreto-Lei no 5.452, de 1º de maio de 1943.</w:t>
      </w:r>
    </w:p>
    <w:p w:rsidR="00861E00" w:rsidRDefault="00267FDF">
      <w:pPr>
        <w:widowControl w:val="0"/>
        <w:suppressAutoHyphens w:val="0"/>
        <w:spacing w:line="276" w:lineRule="auto"/>
        <w:jc w:val="both"/>
        <w:rPr>
          <w:rFonts w:ascii="Cambria" w:hAnsi="Cambria"/>
          <w:sz w:val="22"/>
          <w:szCs w:val="22"/>
        </w:rPr>
      </w:pPr>
      <w:r>
        <w:rPr>
          <w:rFonts w:ascii="Cambria" w:eastAsia="Arial" w:hAnsi="Cambria" w:cs="Arial"/>
          <w:sz w:val="22"/>
          <w:szCs w:val="22"/>
          <w:lang w:val="pt-PT" w:eastAsia="en-US"/>
        </w:rPr>
        <w:t>h) Certidão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Negativa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falência,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concordata,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recuperação</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judicial</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ou</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extrajudicial (Lei n° 11.101/2005), expedida pelo distribuidor da sede da empresa,</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datado dos últimos 90(noventa) dias, ou que esteja dentro do prazo de validade</w:t>
      </w:r>
      <w:r>
        <w:rPr>
          <w:rFonts w:ascii="Cambria" w:eastAsia="Arial" w:hAnsi="Cambria" w:cs="Arial"/>
          <w:spacing w:val="1"/>
          <w:sz w:val="22"/>
          <w:szCs w:val="22"/>
          <w:lang w:val="pt-PT" w:eastAsia="en-US"/>
        </w:rPr>
        <w:t xml:space="preserve"> </w:t>
      </w:r>
      <w:r>
        <w:rPr>
          <w:rFonts w:ascii="Cambria" w:eastAsia="Arial" w:hAnsi="Cambria" w:cs="Arial"/>
          <w:sz w:val="22"/>
          <w:szCs w:val="22"/>
          <w:lang w:val="pt-PT" w:eastAsia="en-US"/>
        </w:rPr>
        <w:t>expresso</w:t>
      </w:r>
      <w:r>
        <w:rPr>
          <w:rFonts w:ascii="Cambria" w:eastAsia="Arial" w:hAnsi="Cambria" w:cs="Arial"/>
          <w:spacing w:val="16"/>
          <w:sz w:val="22"/>
          <w:szCs w:val="22"/>
          <w:lang w:val="pt-PT" w:eastAsia="en-US"/>
        </w:rPr>
        <w:t xml:space="preserve"> </w:t>
      </w:r>
      <w:r>
        <w:rPr>
          <w:rFonts w:ascii="Cambria" w:eastAsia="Arial" w:hAnsi="Cambria" w:cs="Arial"/>
          <w:sz w:val="22"/>
          <w:szCs w:val="22"/>
          <w:lang w:val="pt-PT" w:eastAsia="en-US"/>
        </w:rPr>
        <w:t>na</w:t>
      </w:r>
      <w:r>
        <w:rPr>
          <w:rFonts w:ascii="Cambria" w:eastAsia="Arial" w:hAnsi="Cambria" w:cs="Arial"/>
          <w:spacing w:val="6"/>
          <w:sz w:val="22"/>
          <w:szCs w:val="22"/>
          <w:lang w:val="pt-PT" w:eastAsia="en-US"/>
        </w:rPr>
        <w:t xml:space="preserve"> </w:t>
      </w:r>
      <w:r>
        <w:rPr>
          <w:rFonts w:ascii="Cambria" w:eastAsia="Arial" w:hAnsi="Cambria" w:cs="Arial"/>
          <w:sz w:val="22"/>
          <w:szCs w:val="22"/>
          <w:lang w:val="pt-PT" w:eastAsia="en-US"/>
        </w:rPr>
        <w:t>própria</w:t>
      </w:r>
      <w:r>
        <w:rPr>
          <w:rFonts w:ascii="Cambria" w:eastAsia="Arial" w:hAnsi="Cambria" w:cs="Arial"/>
          <w:spacing w:val="10"/>
          <w:sz w:val="22"/>
          <w:szCs w:val="22"/>
          <w:lang w:val="pt-PT" w:eastAsia="en-US"/>
        </w:rPr>
        <w:t xml:space="preserve"> </w:t>
      </w:r>
      <w:r>
        <w:rPr>
          <w:rFonts w:ascii="Cambria" w:eastAsia="Arial" w:hAnsi="Cambria" w:cs="Arial"/>
          <w:sz w:val="22"/>
          <w:szCs w:val="22"/>
          <w:lang w:val="pt-PT" w:eastAsia="en-US"/>
        </w:rPr>
        <w:t>Certidão;</w:t>
      </w:r>
    </w:p>
    <w:p w:rsidR="00861E00" w:rsidRDefault="00267FDF">
      <w:pPr>
        <w:suppressAutoHyphens w:val="0"/>
        <w:spacing w:line="276" w:lineRule="auto"/>
        <w:ind w:firstLine="1134"/>
        <w:jc w:val="both"/>
        <w:rPr>
          <w:rFonts w:ascii="Cambria" w:hAnsi="Cambria"/>
          <w:sz w:val="22"/>
          <w:szCs w:val="22"/>
        </w:rPr>
      </w:pPr>
      <w:r>
        <w:rPr>
          <w:rFonts w:ascii="Cambria" w:eastAsia="Calibri" w:hAnsi="Cambria" w:cs="CIDFont+F1"/>
          <w:sz w:val="22"/>
          <w:szCs w:val="22"/>
          <w:lang w:eastAsia="en-US"/>
        </w:rPr>
        <w:t>h 1) Caso o licitante esteja em recuperação judicial ou extrajudicial, deverá ser comprov</w:t>
      </w:r>
      <w:r>
        <w:rPr>
          <w:rFonts w:ascii="Cambria" w:eastAsia="Calibri" w:hAnsi="Cambria" w:cs="CIDFont+F1"/>
          <w:sz w:val="22"/>
          <w:szCs w:val="22"/>
          <w:lang w:eastAsia="en-US"/>
        </w:rPr>
        <w:t>a</w:t>
      </w:r>
      <w:r>
        <w:rPr>
          <w:rFonts w:ascii="Cambria" w:eastAsia="Calibri" w:hAnsi="Cambria" w:cs="CIDFont+F1"/>
          <w:sz w:val="22"/>
          <w:szCs w:val="22"/>
          <w:lang w:eastAsia="en-US"/>
        </w:rPr>
        <w:t>do o acolhimento do plano de recuperação judicial ou a homologação do plano de recuperação extr</w:t>
      </w:r>
      <w:r>
        <w:rPr>
          <w:rFonts w:ascii="Cambria" w:eastAsia="Calibri" w:hAnsi="Cambria" w:cs="CIDFont+F1"/>
          <w:sz w:val="22"/>
          <w:szCs w:val="22"/>
          <w:lang w:eastAsia="en-US"/>
        </w:rPr>
        <w:t>a</w:t>
      </w:r>
      <w:r>
        <w:rPr>
          <w:rFonts w:ascii="Cambria" w:eastAsia="Calibri" w:hAnsi="Cambria" w:cs="CIDFont+F1"/>
          <w:sz w:val="22"/>
          <w:szCs w:val="22"/>
          <w:lang w:eastAsia="en-US"/>
        </w:rPr>
        <w:t xml:space="preserve">judicial, conforme o caso, sob pena de </w:t>
      </w:r>
      <w:r>
        <w:rPr>
          <w:rFonts w:ascii="Cambria" w:eastAsia="Calibri" w:hAnsi="Cambria" w:cs="CIDFont+F1"/>
          <w:color w:val="0D0D0D" w:themeColor="text1" w:themeTint="F2"/>
          <w:sz w:val="22"/>
          <w:szCs w:val="22"/>
          <w:lang w:eastAsia="en-US"/>
        </w:rPr>
        <w:t>inabilitação.</w:t>
      </w:r>
    </w:p>
    <w:p w:rsidR="00861E00" w:rsidRDefault="00267FDF">
      <w:pPr>
        <w:tabs>
          <w:tab w:val="left" w:pos="1701"/>
          <w:tab w:val="left" w:pos="4253"/>
        </w:tabs>
        <w:spacing w:line="276" w:lineRule="auto"/>
        <w:jc w:val="both"/>
        <w:rPr>
          <w:rFonts w:ascii="Cambria" w:hAnsi="Cambria"/>
          <w:sz w:val="22"/>
          <w:szCs w:val="22"/>
        </w:rPr>
      </w:pPr>
      <w:r>
        <w:rPr>
          <w:rFonts w:asciiTheme="minorHAnsi" w:hAnsiTheme="minorHAnsi"/>
          <w:sz w:val="22"/>
          <w:szCs w:val="22"/>
        </w:rPr>
        <w:t>i) Alvará de loca</w:t>
      </w:r>
      <w:r>
        <w:rPr>
          <w:rFonts w:asciiTheme="minorHAnsi" w:hAnsiTheme="minorHAnsi"/>
          <w:sz w:val="22"/>
          <w:szCs w:val="22"/>
        </w:rPr>
        <w:t>lização fornecido pelo Município do estabelecimento;</w:t>
      </w:r>
    </w:p>
    <w:p w:rsidR="00861E00" w:rsidRDefault="00267FDF">
      <w:pPr>
        <w:tabs>
          <w:tab w:val="left" w:pos="1701"/>
          <w:tab w:val="left" w:pos="4253"/>
        </w:tabs>
        <w:spacing w:line="276" w:lineRule="auto"/>
        <w:jc w:val="both"/>
        <w:rPr>
          <w:rFonts w:ascii="Cambria" w:hAnsi="Cambria"/>
          <w:sz w:val="22"/>
          <w:szCs w:val="22"/>
        </w:rPr>
      </w:pPr>
      <w:r>
        <w:rPr>
          <w:rFonts w:ascii="Cambria" w:hAnsi="Cambria"/>
          <w:sz w:val="22"/>
          <w:szCs w:val="22"/>
        </w:rPr>
        <w:t>j) requerimento de credenciamento, conforme modelo constante no Anexo II desse edital.</w:t>
      </w:r>
    </w:p>
    <w:p w:rsidR="00861E00" w:rsidRDefault="00267FDF">
      <w:pPr>
        <w:tabs>
          <w:tab w:val="left" w:pos="1701"/>
          <w:tab w:val="left" w:pos="4253"/>
        </w:tabs>
        <w:spacing w:before="114" w:after="114" w:line="276" w:lineRule="auto"/>
        <w:jc w:val="both"/>
        <w:rPr>
          <w:rFonts w:ascii="Cambria" w:hAnsi="Cambria"/>
          <w:sz w:val="22"/>
          <w:szCs w:val="22"/>
        </w:rPr>
      </w:pPr>
      <w:r>
        <w:rPr>
          <w:rFonts w:ascii="Cambria" w:hAnsi="Cambria"/>
          <w:b/>
          <w:bCs/>
          <w:sz w:val="22"/>
          <w:szCs w:val="22"/>
        </w:rPr>
        <w:t>3.2.</w:t>
      </w:r>
      <w:r>
        <w:rPr>
          <w:rFonts w:ascii="Cambria" w:hAnsi="Cambria"/>
          <w:sz w:val="22"/>
          <w:szCs w:val="22"/>
        </w:rPr>
        <w:t xml:space="preserve"> A análise dos documentos de habilitação será realizada pela Comissão de Contratação em prazo não superior a </w:t>
      </w:r>
      <w:r>
        <w:rPr>
          <w:rFonts w:ascii="Cambria" w:hAnsi="Cambria"/>
          <w:b/>
          <w:bCs/>
          <w:sz w:val="22"/>
          <w:szCs w:val="22"/>
        </w:rPr>
        <w:t>5 (</w:t>
      </w:r>
      <w:r>
        <w:rPr>
          <w:rFonts w:ascii="Cambria" w:hAnsi="Cambria"/>
          <w:b/>
          <w:bCs/>
          <w:sz w:val="22"/>
          <w:szCs w:val="22"/>
        </w:rPr>
        <w:t xml:space="preserve">cinco) dias úteis, </w:t>
      </w:r>
      <w:r>
        <w:rPr>
          <w:rFonts w:ascii="Cambria" w:hAnsi="Cambria"/>
          <w:sz w:val="22"/>
          <w:szCs w:val="22"/>
        </w:rPr>
        <w:t>contados a partir da data do envio dos documentos para o endereço eletrônico que consta no subitem 2.1 deste edital.</w:t>
      </w:r>
    </w:p>
    <w:p w:rsidR="00861E00" w:rsidRDefault="00267FDF">
      <w:pPr>
        <w:tabs>
          <w:tab w:val="left" w:pos="1701"/>
          <w:tab w:val="left" w:pos="4253"/>
        </w:tabs>
        <w:spacing w:before="114" w:after="114" w:line="276" w:lineRule="auto"/>
        <w:jc w:val="both"/>
        <w:rPr>
          <w:rFonts w:ascii="Cambria" w:hAnsi="Cambria"/>
          <w:sz w:val="22"/>
          <w:szCs w:val="22"/>
        </w:rPr>
      </w:pPr>
      <w:r>
        <w:rPr>
          <w:rFonts w:ascii="Cambria" w:hAnsi="Cambria"/>
          <w:b/>
          <w:bCs/>
          <w:sz w:val="22"/>
          <w:szCs w:val="22"/>
        </w:rPr>
        <w:t>3.3.</w:t>
      </w:r>
      <w:r>
        <w:rPr>
          <w:rFonts w:ascii="Cambria" w:hAnsi="Cambria"/>
          <w:sz w:val="22"/>
          <w:szCs w:val="22"/>
        </w:rPr>
        <w:t xml:space="preserve"> A Comissão de Contratação poderá, durante a análise da documentação, convocar os interessados para prestarem quaisq</w:t>
      </w:r>
      <w:r>
        <w:rPr>
          <w:rFonts w:ascii="Cambria" w:hAnsi="Cambria"/>
          <w:sz w:val="22"/>
          <w:szCs w:val="22"/>
        </w:rPr>
        <w:t>uer esclarecimentos porventura necessários, bem como para complementarem, caso queiram, os documentos apresentados.</w:t>
      </w:r>
    </w:p>
    <w:p w:rsidR="00861E00" w:rsidRDefault="00861E00">
      <w:pPr>
        <w:tabs>
          <w:tab w:val="left" w:pos="1134"/>
        </w:tabs>
        <w:spacing w:before="120" w:line="276" w:lineRule="auto"/>
        <w:jc w:val="both"/>
        <w:rPr>
          <w:rFonts w:ascii="Cambria" w:hAnsi="Cambria"/>
          <w:b/>
          <w:bCs/>
          <w:color w:val="C9211E"/>
          <w:sz w:val="22"/>
          <w:szCs w:val="22"/>
        </w:rPr>
      </w:pP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4. DA DIVULGAÇÃO DO RESULTADO:</w:t>
      </w:r>
    </w:p>
    <w:p w:rsidR="00861E00" w:rsidRDefault="00267FDF">
      <w:pPr>
        <w:tabs>
          <w:tab w:val="left" w:pos="4253"/>
        </w:tabs>
        <w:spacing w:before="120" w:line="276" w:lineRule="auto"/>
        <w:jc w:val="both"/>
      </w:pPr>
      <w:r>
        <w:rPr>
          <w:rFonts w:ascii="Cambria" w:hAnsi="Cambria"/>
          <w:b/>
          <w:bCs/>
          <w:sz w:val="22"/>
          <w:szCs w:val="22"/>
        </w:rPr>
        <w:lastRenderedPageBreak/>
        <w:t>4.1.</w:t>
      </w:r>
      <w:r>
        <w:rPr>
          <w:rFonts w:ascii="Cambria" w:hAnsi="Cambria"/>
          <w:sz w:val="22"/>
          <w:szCs w:val="22"/>
        </w:rPr>
        <w:t xml:space="preserve"> A lista dos interessados habilitados/credenciados, segundo os critérios deste edital, será divulgada e </w:t>
      </w:r>
      <w:r>
        <w:rPr>
          <w:rFonts w:ascii="Cambria" w:hAnsi="Cambria"/>
          <w:sz w:val="22"/>
          <w:szCs w:val="22"/>
        </w:rPr>
        <w:t xml:space="preserve">mantida atualizada por meio do endereço eletrônico </w:t>
      </w:r>
      <w:hyperlink r:id="rId14">
        <w:r>
          <w:rPr>
            <w:rStyle w:val="Hyperlink1"/>
            <w:rFonts w:ascii="Cambria" w:eastAsia="Times New Roman" w:hAnsi="Cambria"/>
            <w:color w:val="000000"/>
            <w:sz w:val="22"/>
            <w:szCs w:val="22"/>
          </w:rPr>
          <w:t>https://www.saofranciscodeassis.rs.gov.br/</w:t>
        </w:r>
      </w:hyperlink>
      <w:r>
        <w:rPr>
          <w:rStyle w:val="Hyperlink1"/>
          <w:rFonts w:ascii="Cambria" w:eastAsia="Times New Roman" w:hAnsi="Cambria"/>
          <w:color w:val="000000"/>
          <w:sz w:val="22"/>
          <w:szCs w:val="22"/>
        </w:rPr>
        <w:t>,</w:t>
      </w:r>
      <w:r>
        <w:rPr>
          <w:rStyle w:val="Hyperlink1"/>
          <w:rFonts w:ascii="Cambria" w:eastAsia="Times New Roman" w:hAnsi="Cambria"/>
          <w:color w:val="000000"/>
          <w:sz w:val="22"/>
          <w:szCs w:val="22"/>
          <w:u w:val="none"/>
        </w:rPr>
        <w:t xml:space="preserve"> e/ou diretamente no Setor de Licitações desta prefeitura;</w:t>
      </w:r>
    </w:p>
    <w:p w:rsidR="00861E00" w:rsidRDefault="00267FDF">
      <w:pPr>
        <w:tabs>
          <w:tab w:val="left" w:pos="4253"/>
        </w:tabs>
        <w:spacing w:before="120" w:line="276" w:lineRule="auto"/>
        <w:jc w:val="both"/>
      </w:pPr>
      <w:r>
        <w:rPr>
          <w:rStyle w:val="Hyperlink1"/>
          <w:rFonts w:ascii="Cambria" w:eastAsia="Times New Roman" w:hAnsi="Cambria"/>
          <w:b/>
          <w:bCs/>
          <w:color w:val="000000"/>
          <w:sz w:val="22"/>
          <w:szCs w:val="22"/>
          <w:u w:val="none"/>
        </w:rPr>
        <w:t>4.2.</w:t>
      </w:r>
      <w:r>
        <w:rPr>
          <w:rStyle w:val="Hyperlink1"/>
          <w:rFonts w:ascii="Cambria" w:eastAsia="Times New Roman" w:hAnsi="Cambria"/>
          <w:color w:val="000000"/>
          <w:sz w:val="22"/>
          <w:szCs w:val="22"/>
          <w:u w:val="none"/>
        </w:rPr>
        <w:t xml:space="preserve"> Após ser habilitado, o proponente será convocado para assinar o Termo de Credenciamento, conforme Anexo III, no prazo de 5 (cinco) dias úteis.</w:t>
      </w: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5. DOS ESCLARECIMENTOS E IMPUGNAÇÕES:</w:t>
      </w:r>
    </w:p>
    <w:p w:rsidR="00861E00" w:rsidRDefault="00267FDF">
      <w:pPr>
        <w:tabs>
          <w:tab w:val="left" w:pos="288"/>
          <w:tab w:val="left" w:pos="993"/>
          <w:tab w:val="left" w:pos="1728"/>
          <w:tab w:val="left" w:pos="2448"/>
          <w:tab w:val="left" w:pos="3168"/>
          <w:tab w:val="left" w:pos="3888"/>
          <w:tab w:val="left" w:pos="4608"/>
          <w:tab w:val="left" w:pos="5328"/>
          <w:tab w:val="left" w:pos="6048"/>
          <w:tab w:val="left" w:pos="6768"/>
        </w:tabs>
        <w:spacing w:before="120" w:line="276" w:lineRule="auto"/>
        <w:jc w:val="both"/>
      </w:pPr>
      <w:r>
        <w:rPr>
          <w:rFonts w:ascii="Cambria" w:hAnsi="Cambria"/>
          <w:b/>
          <w:bCs/>
          <w:color w:val="000000"/>
          <w:sz w:val="22"/>
          <w:szCs w:val="22"/>
        </w:rPr>
        <w:t>5.1.</w:t>
      </w:r>
      <w:r>
        <w:rPr>
          <w:rFonts w:ascii="Cambria" w:hAnsi="Cambria"/>
          <w:color w:val="000000"/>
          <w:sz w:val="22"/>
          <w:szCs w:val="22"/>
        </w:rPr>
        <w:t xml:space="preserve"> Eventuais pedidos de impugnações ao presente edital de chamamento púb</w:t>
      </w:r>
      <w:r>
        <w:rPr>
          <w:rFonts w:ascii="Cambria" w:hAnsi="Cambria"/>
          <w:color w:val="000000"/>
          <w:sz w:val="22"/>
          <w:szCs w:val="22"/>
        </w:rPr>
        <w:t xml:space="preserve">lico deverão ser dirigidos ao Setor de Licitações e protocolizados durante o horário de expediente da Administração, ou enviados através do endereço eletrônico </w:t>
      </w:r>
      <w:hyperlink r:id="rId15">
        <w:r>
          <w:rPr>
            <w:rStyle w:val="Hyperlink1"/>
            <w:rFonts w:ascii="Cambria" w:hAnsi="Cambria"/>
            <w:color w:val="000000"/>
            <w:sz w:val="22"/>
            <w:szCs w:val="22"/>
          </w:rPr>
          <w:t>licitacoes@saofranciscodeassi</w:t>
        </w:r>
        <w:r>
          <w:rPr>
            <w:rStyle w:val="Hyperlink1"/>
            <w:rFonts w:ascii="Cambria" w:hAnsi="Cambria"/>
            <w:color w:val="000000"/>
            <w:sz w:val="22"/>
            <w:szCs w:val="22"/>
          </w:rPr>
          <w:t>s.rs.gov.br</w:t>
        </w:r>
      </w:hyperlink>
      <w:r>
        <w:rPr>
          <w:rStyle w:val="Hyperlink1"/>
          <w:rFonts w:ascii="Cambria" w:hAnsi="Cambria"/>
          <w:color w:val="000000"/>
          <w:sz w:val="22"/>
          <w:szCs w:val="22"/>
        </w:rPr>
        <w:t>.</w:t>
      </w:r>
    </w:p>
    <w:p w:rsidR="00861E00" w:rsidRDefault="00267FDF">
      <w:pPr>
        <w:tabs>
          <w:tab w:val="left" w:pos="288"/>
          <w:tab w:val="left" w:pos="993"/>
          <w:tab w:val="left" w:pos="1728"/>
          <w:tab w:val="left" w:pos="2448"/>
          <w:tab w:val="left" w:pos="3168"/>
          <w:tab w:val="left" w:pos="3888"/>
          <w:tab w:val="left" w:pos="4608"/>
          <w:tab w:val="left" w:pos="5328"/>
          <w:tab w:val="left" w:pos="6048"/>
          <w:tab w:val="left" w:pos="6768"/>
        </w:tabs>
        <w:spacing w:before="120" w:line="276" w:lineRule="auto"/>
        <w:jc w:val="both"/>
        <w:rPr>
          <w:rFonts w:ascii="Cambria" w:hAnsi="Cambria"/>
          <w:sz w:val="22"/>
          <w:szCs w:val="22"/>
        </w:rPr>
      </w:pPr>
      <w:r>
        <w:rPr>
          <w:rFonts w:ascii="Cambria" w:hAnsi="Cambria"/>
          <w:b/>
          <w:bCs/>
          <w:color w:val="000000"/>
          <w:sz w:val="22"/>
          <w:szCs w:val="22"/>
        </w:rPr>
        <w:t>5.2.</w:t>
      </w:r>
      <w:r>
        <w:rPr>
          <w:rFonts w:ascii="Cambria" w:hAnsi="Cambria"/>
          <w:color w:val="000000"/>
          <w:sz w:val="22"/>
          <w:szCs w:val="22"/>
        </w:rPr>
        <w:t xml:space="preserve"> Qualquer cidadão é parte legítima para impugnar o presente edital por irregularidade na aplicação da Lei nº 14.133, de 2021, devendo protocolar o pedido até 3 (três) dias úteis antes da data inicial de envio de documentação para credencia</w:t>
      </w:r>
      <w:r>
        <w:rPr>
          <w:rFonts w:ascii="Cambria" w:hAnsi="Cambria"/>
          <w:color w:val="000000"/>
          <w:sz w:val="22"/>
          <w:szCs w:val="22"/>
        </w:rPr>
        <w:t xml:space="preserve">mento. </w:t>
      </w:r>
      <w:r>
        <w:rPr>
          <w:rFonts w:ascii="Cambria" w:eastAsia="Times New Roman" w:hAnsi="Cambria" w:cs="Calibri"/>
          <w:b/>
          <w:bCs/>
          <w:color w:val="000000"/>
          <w:sz w:val="22"/>
          <w:szCs w:val="22"/>
        </w:rPr>
        <w:t>Portanto, a data e horário final tanto para envio de pedidos de esclarecimentos quanto para impugnações será no dia 07/06/2024, às 23h59min.</w:t>
      </w: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6. CONDIÇÕES PARA PRESTAÇÃO DOS SERVIÇOS:</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6.1.</w:t>
      </w:r>
      <w:r>
        <w:rPr>
          <w:rFonts w:ascii="Cambria" w:hAnsi="Cambria"/>
          <w:color w:val="000000"/>
          <w:sz w:val="22"/>
          <w:szCs w:val="22"/>
        </w:rPr>
        <w:t xml:space="preserve"> Os serviços objeto da contratação pretendida possuem as segui</w:t>
      </w:r>
      <w:r>
        <w:rPr>
          <w:rFonts w:ascii="Cambria" w:hAnsi="Cambria"/>
          <w:color w:val="000000"/>
          <w:sz w:val="22"/>
          <w:szCs w:val="22"/>
        </w:rPr>
        <w:t>ntes especificações:</w:t>
      </w:r>
    </w:p>
    <w:p w:rsidR="00861E00" w:rsidRDefault="00267FDF">
      <w:pPr>
        <w:pStyle w:val="Default"/>
        <w:spacing w:line="276" w:lineRule="auto"/>
        <w:jc w:val="both"/>
        <w:rPr>
          <w:rFonts w:ascii="Cambria" w:hAnsi="Cambria"/>
          <w:sz w:val="22"/>
          <w:szCs w:val="22"/>
        </w:rPr>
      </w:pPr>
      <w:r>
        <w:rPr>
          <w:rFonts w:ascii="Cambria" w:hAnsi="Cambria"/>
          <w:sz w:val="22"/>
          <w:szCs w:val="22"/>
        </w:rPr>
        <w:t>a) A empresa a ser contratada deverá prestar os serviços de borracharia, compreendendo conserto de pneus, vulcanização, montagem e desmontagem e rodízio de pneus, bem como fornecer os materiais para reparação e vulcanização, aos veícul</w:t>
      </w:r>
      <w:r>
        <w:rPr>
          <w:rFonts w:ascii="Cambria" w:hAnsi="Cambria"/>
          <w:sz w:val="22"/>
          <w:szCs w:val="22"/>
        </w:rPr>
        <w:t>os de pequeno, médio e grande portes da frota das Secretarias Municipais e Gabinete do Prefeito;</w:t>
      </w:r>
    </w:p>
    <w:p w:rsidR="00861E00" w:rsidRDefault="00267FDF">
      <w:pPr>
        <w:pStyle w:val="Default"/>
        <w:spacing w:line="276" w:lineRule="auto"/>
        <w:jc w:val="both"/>
        <w:rPr>
          <w:rFonts w:ascii="Cambria" w:hAnsi="Cambria"/>
          <w:sz w:val="22"/>
          <w:szCs w:val="22"/>
        </w:rPr>
      </w:pPr>
      <w:r>
        <w:rPr>
          <w:rFonts w:ascii="Cambria" w:hAnsi="Cambria"/>
          <w:sz w:val="22"/>
          <w:szCs w:val="22"/>
        </w:rPr>
        <w:t>b) O atendimento deverá ser prestado de segunda a sábado, nos turnos manhã e tarde, excepcionalmente aos domingos, para casos de emergência;</w:t>
      </w:r>
    </w:p>
    <w:p w:rsidR="00861E00" w:rsidRDefault="00267FDF">
      <w:pPr>
        <w:pStyle w:val="Default"/>
        <w:spacing w:line="276" w:lineRule="auto"/>
        <w:rPr>
          <w:rFonts w:ascii="Cambria" w:hAnsi="Cambria"/>
          <w:sz w:val="22"/>
          <w:szCs w:val="22"/>
        </w:rPr>
      </w:pPr>
      <w:r>
        <w:rPr>
          <w:rFonts w:ascii="Cambria" w:hAnsi="Cambria"/>
          <w:sz w:val="22"/>
          <w:szCs w:val="22"/>
        </w:rPr>
        <w:t xml:space="preserve">c) O atendimento </w:t>
      </w:r>
      <w:r>
        <w:rPr>
          <w:rFonts w:ascii="Cambria" w:hAnsi="Cambria"/>
          <w:sz w:val="22"/>
          <w:szCs w:val="22"/>
        </w:rPr>
        <w:t>será prestado conforme a seguinte especificação:</w:t>
      </w:r>
    </w:p>
    <w:p w:rsidR="00861E00" w:rsidRDefault="00267FDF">
      <w:pPr>
        <w:pStyle w:val="Default"/>
        <w:spacing w:line="276" w:lineRule="auto"/>
        <w:ind w:firstLine="851"/>
        <w:jc w:val="both"/>
        <w:rPr>
          <w:rFonts w:ascii="Cambria" w:hAnsi="Cambria"/>
          <w:sz w:val="22"/>
          <w:szCs w:val="22"/>
        </w:rPr>
      </w:pPr>
      <w:r>
        <w:rPr>
          <w:rFonts w:ascii="Cambria" w:hAnsi="Cambria"/>
          <w:b/>
          <w:sz w:val="22"/>
          <w:szCs w:val="22"/>
        </w:rPr>
        <w:t xml:space="preserve">- Conserto de pneu: </w:t>
      </w:r>
      <w:r>
        <w:rPr>
          <w:rFonts w:ascii="Cambria" w:hAnsi="Cambria"/>
          <w:sz w:val="22"/>
          <w:szCs w:val="22"/>
        </w:rPr>
        <w:t xml:space="preserve">desmontagem, selo interno, montagem, instalação, desempeno de rodas, troca de bicos e outros; </w:t>
      </w:r>
    </w:p>
    <w:p w:rsidR="00861E00" w:rsidRDefault="00267FDF">
      <w:pPr>
        <w:pStyle w:val="Default"/>
        <w:spacing w:line="276" w:lineRule="auto"/>
        <w:ind w:firstLine="851"/>
        <w:jc w:val="both"/>
        <w:rPr>
          <w:rFonts w:ascii="Cambria" w:hAnsi="Cambria"/>
          <w:sz w:val="22"/>
          <w:szCs w:val="22"/>
        </w:rPr>
      </w:pPr>
      <w:r>
        <w:rPr>
          <w:rFonts w:ascii="Cambria" w:hAnsi="Cambria"/>
          <w:b/>
          <w:sz w:val="22"/>
          <w:szCs w:val="22"/>
        </w:rPr>
        <w:t xml:space="preserve">- Conserto com Vulcanização: </w:t>
      </w:r>
      <w:r>
        <w:rPr>
          <w:rFonts w:ascii="Cambria" w:hAnsi="Cambria"/>
          <w:sz w:val="22"/>
          <w:szCs w:val="22"/>
        </w:rPr>
        <w:t xml:space="preserve">Conserto com reforço da borracha, geralmente na parte lateral; </w:t>
      </w:r>
    </w:p>
    <w:p w:rsidR="00861E00" w:rsidRDefault="00267FDF">
      <w:pPr>
        <w:pStyle w:val="Default"/>
        <w:spacing w:line="276" w:lineRule="auto"/>
        <w:ind w:firstLine="851"/>
        <w:jc w:val="both"/>
        <w:rPr>
          <w:rFonts w:ascii="Cambria" w:hAnsi="Cambria"/>
          <w:sz w:val="22"/>
          <w:szCs w:val="22"/>
        </w:rPr>
      </w:pPr>
      <w:r>
        <w:rPr>
          <w:rFonts w:ascii="Cambria" w:hAnsi="Cambria"/>
          <w:b/>
          <w:sz w:val="22"/>
          <w:szCs w:val="22"/>
        </w:rPr>
        <w:t xml:space="preserve">- Desmontagem e montagem: </w:t>
      </w:r>
      <w:r>
        <w:rPr>
          <w:rFonts w:ascii="Cambria" w:hAnsi="Cambria"/>
          <w:sz w:val="22"/>
          <w:szCs w:val="22"/>
        </w:rPr>
        <w:t>Retirar pneu da roda e recolocar ou substituir vedando o ar;</w:t>
      </w:r>
    </w:p>
    <w:p w:rsidR="00861E00" w:rsidRDefault="00267FDF">
      <w:pPr>
        <w:pStyle w:val="Default"/>
        <w:spacing w:line="276" w:lineRule="auto"/>
        <w:ind w:firstLine="851"/>
        <w:rPr>
          <w:rFonts w:ascii="Cambria" w:hAnsi="Cambria"/>
          <w:sz w:val="22"/>
          <w:szCs w:val="22"/>
        </w:rPr>
      </w:pPr>
      <w:r>
        <w:rPr>
          <w:rFonts w:ascii="Cambria" w:hAnsi="Cambria"/>
          <w:b/>
          <w:sz w:val="22"/>
          <w:szCs w:val="22"/>
        </w:rPr>
        <w:t xml:space="preserve">- Rodízio de pneus: </w:t>
      </w:r>
      <w:r>
        <w:rPr>
          <w:rFonts w:ascii="Cambria" w:hAnsi="Cambria"/>
          <w:sz w:val="22"/>
          <w:szCs w:val="22"/>
        </w:rPr>
        <w:t>Trocar os pneus de posição.</w:t>
      </w:r>
    </w:p>
    <w:p w:rsidR="00861E00" w:rsidRDefault="00267FDF">
      <w:pPr>
        <w:pStyle w:val="Default"/>
        <w:spacing w:line="276" w:lineRule="auto"/>
        <w:rPr>
          <w:rFonts w:ascii="Cambria" w:hAnsi="Cambria"/>
          <w:sz w:val="22"/>
          <w:szCs w:val="22"/>
        </w:rPr>
      </w:pPr>
      <w:r>
        <w:rPr>
          <w:rFonts w:ascii="Cambria" w:hAnsi="Cambria"/>
          <w:sz w:val="22"/>
          <w:szCs w:val="22"/>
        </w:rPr>
        <w:t xml:space="preserve">d) Os veículos que serão classificados como de pequeno, médio e grande porte de acordo com as normas da legislação de </w:t>
      </w:r>
      <w:r>
        <w:rPr>
          <w:rFonts w:ascii="Cambria" w:hAnsi="Cambria"/>
          <w:sz w:val="22"/>
          <w:szCs w:val="22"/>
        </w:rPr>
        <w:t>trânsito e de acordo com classificações adotadas pela Associação Brasileira de Normas Técnicas – ABNT;</w:t>
      </w:r>
    </w:p>
    <w:p w:rsidR="00861E00" w:rsidRDefault="00267FDF">
      <w:pPr>
        <w:spacing w:line="276" w:lineRule="auto"/>
        <w:jc w:val="both"/>
        <w:rPr>
          <w:rFonts w:ascii="Cambria" w:hAnsi="Cambria"/>
          <w:sz w:val="22"/>
          <w:szCs w:val="22"/>
        </w:rPr>
      </w:pPr>
      <w:r>
        <w:rPr>
          <w:rFonts w:ascii="Cambria" w:hAnsi="Cambria"/>
          <w:sz w:val="22"/>
          <w:szCs w:val="22"/>
        </w:rPr>
        <w:t xml:space="preserve">e) </w:t>
      </w:r>
      <w:r>
        <w:rPr>
          <w:rFonts w:ascii="Cambria" w:eastAsia="Calibri" w:hAnsi="Cambria" w:cs="Calibri"/>
          <w:sz w:val="22"/>
          <w:szCs w:val="22"/>
        </w:rPr>
        <w:t>Os veículos que necessitarem dos serviços deverão ser conduzidos pelo motorista responsável com a autorização do serviço previamente assinada pelo GES</w:t>
      </w:r>
      <w:r>
        <w:rPr>
          <w:rFonts w:ascii="Cambria" w:eastAsia="Calibri" w:hAnsi="Cambria" w:cs="Calibri"/>
          <w:sz w:val="22"/>
          <w:szCs w:val="22"/>
        </w:rPr>
        <w:t xml:space="preserve">TOR designado até a sede da contratada onde deverá preencher a Ordem de Serviço com a descrição do tipo de atendimento solicitado, </w:t>
      </w:r>
      <w:r>
        <w:rPr>
          <w:rFonts w:ascii="Cambria" w:eastAsia="Calibri" w:hAnsi="Cambria" w:cs="Calibri"/>
          <w:color w:val="000000"/>
          <w:sz w:val="22"/>
          <w:szCs w:val="22"/>
        </w:rPr>
        <w:t>excepcionalmente, a fim de agilizar o serviço, o gestor poderá autorizar o serviço por meio de contato telefônico, e-mail e W</w:t>
      </w:r>
      <w:r>
        <w:rPr>
          <w:rFonts w:ascii="Cambria" w:eastAsia="Calibri" w:hAnsi="Cambria" w:cs="Calibri"/>
          <w:color w:val="000000"/>
          <w:sz w:val="22"/>
          <w:szCs w:val="22"/>
        </w:rPr>
        <w:t>hatsApp;</w:t>
      </w:r>
    </w:p>
    <w:p w:rsidR="00861E00" w:rsidRDefault="00267FDF">
      <w:pPr>
        <w:spacing w:line="276" w:lineRule="auto"/>
        <w:jc w:val="both"/>
        <w:rPr>
          <w:rFonts w:ascii="Cambria" w:hAnsi="Cambria"/>
          <w:sz w:val="22"/>
          <w:szCs w:val="22"/>
        </w:rPr>
      </w:pPr>
      <w:r>
        <w:rPr>
          <w:rFonts w:ascii="Cambria" w:hAnsi="Cambria"/>
          <w:sz w:val="22"/>
          <w:szCs w:val="22"/>
        </w:rPr>
        <w:lastRenderedPageBreak/>
        <w:t xml:space="preserve">f) </w:t>
      </w:r>
      <w:r>
        <w:rPr>
          <w:rFonts w:ascii="Cambria" w:eastAsia="Calibri" w:hAnsi="Cambria" w:cs="Calibri"/>
          <w:sz w:val="22"/>
          <w:szCs w:val="22"/>
        </w:rPr>
        <w:t>Ficam estipulados os valores constantes na tabela, para montagem, conserto de pneus e fornecimento de material de borracharia, podendo os valores ser corrigidos anualmente pelo índice IPCA-IBGE;</w:t>
      </w:r>
    </w:p>
    <w:p w:rsidR="00861E00" w:rsidRDefault="00267FDF">
      <w:pPr>
        <w:pStyle w:val="Default"/>
        <w:spacing w:line="276" w:lineRule="auto"/>
        <w:jc w:val="both"/>
        <w:rPr>
          <w:rFonts w:ascii="Cambria" w:hAnsi="Cambria"/>
          <w:sz w:val="22"/>
          <w:szCs w:val="22"/>
        </w:rPr>
      </w:pPr>
      <w:r>
        <w:rPr>
          <w:rFonts w:ascii="Cambria" w:hAnsi="Cambria"/>
          <w:sz w:val="22"/>
          <w:szCs w:val="22"/>
        </w:rPr>
        <w:t xml:space="preserve">g) </w:t>
      </w:r>
      <w:r>
        <w:rPr>
          <w:rFonts w:ascii="Cambria" w:hAnsi="Cambria" w:cs="Calibri"/>
          <w:sz w:val="22"/>
          <w:szCs w:val="22"/>
        </w:rPr>
        <w:t>A realização dos serviços será conforme a nece</w:t>
      </w:r>
      <w:r>
        <w:rPr>
          <w:rFonts w:ascii="Cambria" w:hAnsi="Cambria" w:cs="Calibri"/>
          <w:sz w:val="22"/>
          <w:szCs w:val="22"/>
        </w:rPr>
        <w:t>ssidade das secretarias municipais e Gabinete do Prefeito, formalizada por meio de requisição que será encaminhada à credenciada, na ordem estabelecida mediante critério de distribuição definido pela Administração através do Gestor;</w:t>
      </w:r>
    </w:p>
    <w:p w:rsidR="00861E00" w:rsidRDefault="00267FDF">
      <w:pPr>
        <w:pStyle w:val="Default"/>
        <w:spacing w:line="276" w:lineRule="auto"/>
        <w:jc w:val="both"/>
        <w:rPr>
          <w:rFonts w:ascii="Cambria" w:hAnsi="Cambria"/>
          <w:sz w:val="22"/>
          <w:szCs w:val="22"/>
        </w:rPr>
      </w:pPr>
      <w:r>
        <w:rPr>
          <w:rFonts w:ascii="Cambria" w:hAnsi="Cambria"/>
          <w:sz w:val="22"/>
          <w:szCs w:val="22"/>
        </w:rPr>
        <w:t xml:space="preserve">h) </w:t>
      </w:r>
      <w:r>
        <w:rPr>
          <w:rFonts w:ascii="Cambria" w:hAnsi="Cambria" w:cs="Calibri"/>
          <w:sz w:val="22"/>
          <w:szCs w:val="22"/>
        </w:rPr>
        <w:t>O critério de distri</w:t>
      </w:r>
      <w:r>
        <w:rPr>
          <w:rFonts w:ascii="Cambria" w:hAnsi="Cambria" w:cs="Calibri"/>
          <w:sz w:val="22"/>
          <w:szCs w:val="22"/>
        </w:rPr>
        <w:t>buição dos serviços entre as empresas credenciadas será a ordem do protocolo de credenciamento junto ao Município – Setor de Licitações. O referido protocolo está descrito no edital de chamamento público;</w:t>
      </w:r>
    </w:p>
    <w:p w:rsidR="00861E00" w:rsidRDefault="00267FDF">
      <w:pPr>
        <w:pStyle w:val="Default"/>
        <w:spacing w:line="276" w:lineRule="auto"/>
        <w:jc w:val="both"/>
        <w:rPr>
          <w:rFonts w:ascii="Cambria" w:hAnsi="Cambria"/>
          <w:sz w:val="22"/>
          <w:szCs w:val="22"/>
        </w:rPr>
      </w:pPr>
      <w:r>
        <w:rPr>
          <w:rFonts w:ascii="Cambria" w:hAnsi="Cambria"/>
          <w:sz w:val="22"/>
          <w:szCs w:val="22"/>
        </w:rPr>
        <w:t xml:space="preserve">i) </w:t>
      </w:r>
      <w:r>
        <w:rPr>
          <w:rFonts w:ascii="Cambria" w:hAnsi="Cambria" w:cs="Calibri"/>
          <w:sz w:val="22"/>
          <w:szCs w:val="22"/>
        </w:rPr>
        <w:t>Essa ordem somente não será observada mediante j</w:t>
      </w:r>
      <w:r>
        <w:rPr>
          <w:rFonts w:ascii="Cambria" w:hAnsi="Cambria" w:cs="Calibri"/>
          <w:sz w:val="22"/>
          <w:szCs w:val="22"/>
        </w:rPr>
        <w:t xml:space="preserve">ustificativa escrita e fundamentada por parte do gestor de frota que cuidará da ordem de prestação do serviço pelas credenciadas. Ocorrendo a não observância da ordem de protocolo, a próxima solicitação de serviço deverá ser encaminhada para a credenciada </w:t>
      </w:r>
      <w:r>
        <w:rPr>
          <w:rFonts w:ascii="Cambria" w:hAnsi="Cambria" w:cs="Calibri"/>
          <w:sz w:val="22"/>
          <w:szCs w:val="22"/>
        </w:rPr>
        <w:t>seguindo a ordem regular fixada;</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 xml:space="preserve">j) </w:t>
      </w:r>
      <w:r>
        <w:rPr>
          <w:rFonts w:ascii="Cambria" w:hAnsi="Cambria" w:cs="Calibri"/>
          <w:color w:val="000000"/>
          <w:sz w:val="22"/>
          <w:szCs w:val="22"/>
          <w:shd w:val="clear" w:color="auto" w:fill="FFFF00"/>
        </w:rPr>
        <w:t xml:space="preserve">A contar do recebimento da solicitação a credenciada terá o prazo máximo de </w:t>
      </w:r>
      <w:r>
        <w:rPr>
          <w:rFonts w:ascii="Cambria" w:hAnsi="Cambria" w:cs="Calibri"/>
          <w:color w:val="000000"/>
          <w:sz w:val="22"/>
          <w:szCs w:val="22"/>
          <w:u w:val="single"/>
          <w:shd w:val="clear" w:color="auto" w:fill="FFFF00"/>
        </w:rPr>
        <w:t>4 (quatro) horas</w:t>
      </w:r>
      <w:r>
        <w:rPr>
          <w:rFonts w:ascii="Cambria" w:hAnsi="Cambria" w:cs="Calibri"/>
          <w:color w:val="000000"/>
          <w:sz w:val="22"/>
          <w:szCs w:val="22"/>
          <w:shd w:val="clear" w:color="auto" w:fill="FFFF00"/>
        </w:rPr>
        <w:t xml:space="preserve"> para o início do serviço e o prazo de conclusão será de até </w:t>
      </w:r>
      <w:r>
        <w:rPr>
          <w:rFonts w:ascii="Cambria" w:hAnsi="Cambria" w:cs="Calibri"/>
          <w:color w:val="000000"/>
          <w:sz w:val="22"/>
          <w:szCs w:val="22"/>
          <w:u w:val="single"/>
          <w:shd w:val="clear" w:color="auto" w:fill="FFFF00"/>
        </w:rPr>
        <w:t>6 (seis) horas</w:t>
      </w:r>
      <w:r>
        <w:rPr>
          <w:rFonts w:ascii="Cambria" w:hAnsi="Cambria" w:cs="Calibri"/>
          <w:color w:val="000000"/>
          <w:sz w:val="22"/>
          <w:szCs w:val="22"/>
          <w:shd w:val="clear" w:color="auto" w:fill="FFFF00"/>
        </w:rPr>
        <w:t xml:space="preserve">. </w:t>
      </w:r>
    </w:p>
    <w:p w:rsidR="00861E00" w:rsidRDefault="00267FDF">
      <w:pPr>
        <w:pStyle w:val="Default"/>
        <w:spacing w:line="276" w:lineRule="auto"/>
        <w:jc w:val="both"/>
        <w:rPr>
          <w:rFonts w:ascii="Cambria" w:hAnsi="Cambria"/>
          <w:sz w:val="22"/>
          <w:szCs w:val="22"/>
        </w:rPr>
      </w:pPr>
      <w:r>
        <w:rPr>
          <w:rFonts w:ascii="Cambria" w:hAnsi="Cambria" w:cstheme="minorHAnsi"/>
          <w:b/>
          <w:bCs/>
          <w:sz w:val="22"/>
          <w:szCs w:val="22"/>
        </w:rPr>
        <w:t>6.2.</w:t>
      </w:r>
      <w:r>
        <w:rPr>
          <w:rFonts w:ascii="Cambria" w:hAnsi="Cambria" w:cstheme="minorHAnsi"/>
          <w:sz w:val="22"/>
          <w:szCs w:val="22"/>
        </w:rPr>
        <w:t xml:space="preserve"> </w:t>
      </w:r>
      <w:r>
        <w:rPr>
          <w:rFonts w:ascii="Cambria" w:hAnsi="Cambria" w:cs="Calibri"/>
          <w:sz w:val="22"/>
          <w:szCs w:val="22"/>
        </w:rPr>
        <w:t xml:space="preserve">Os serviços objeto da contratação pretendida </w:t>
      </w:r>
      <w:r>
        <w:rPr>
          <w:rFonts w:ascii="Cambria" w:hAnsi="Cambria" w:cs="Calibri"/>
          <w:sz w:val="22"/>
          <w:szCs w:val="22"/>
        </w:rPr>
        <w:t>possuem os seguintes requisitos gerais:</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a) Experiência e qualificação: A empresa credenciada deve ter uma equipe de profissionais qualificados e experientes no ramo, que possam realizar os serviços com eficiência e segurança;</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b) Disponibilidade e qualifica</w:t>
      </w:r>
      <w:r>
        <w:rPr>
          <w:rFonts w:ascii="Cambria" w:hAnsi="Cambria" w:cstheme="minorHAnsi"/>
          <w:sz w:val="22"/>
          <w:szCs w:val="22"/>
        </w:rPr>
        <w:t>ção: A empresa credenciada deverá estar disponível para prestar serviços em horários pré-determinados pelo contratante;</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c) Estrutura, Equipamentos e ferramentas: A empresa credenciada deve ter estrutura, equipamentos e ferramentas adequadas e em bom estado</w:t>
      </w:r>
      <w:r>
        <w:rPr>
          <w:rFonts w:ascii="Cambria" w:hAnsi="Cambria" w:cstheme="minorHAnsi"/>
          <w:sz w:val="22"/>
          <w:szCs w:val="22"/>
        </w:rPr>
        <w:t xml:space="preserve"> de conservação para realizar os serviços.</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d) Garantia de qualidade: A empresa credenciada deve oferecer garantia de qualidade para os serviços prestados, garantindo a satisfação do cliente;</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e) Preço: Os preços cobrados pelos serviços deverão ser de acordo</w:t>
      </w:r>
      <w:r>
        <w:rPr>
          <w:rFonts w:ascii="Cambria" w:hAnsi="Cambria" w:cstheme="minorHAnsi"/>
          <w:sz w:val="22"/>
          <w:szCs w:val="22"/>
        </w:rPr>
        <w:t xml:space="preserve"> com a tabela de preços abaixo, levando em consideração o mercado local e qualidade dos serviços prestados;</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f) Licenças e Certificações: É importante que a empresa credenciada tenha todas as licenças e certificações necessárias para operar como borracharia</w:t>
      </w:r>
      <w:r>
        <w:rPr>
          <w:rFonts w:ascii="Cambria" w:hAnsi="Cambria" w:cstheme="minorHAnsi"/>
          <w:sz w:val="22"/>
          <w:szCs w:val="22"/>
        </w:rPr>
        <w:t>. Isso demonstra que a empresa está em conformidade com as normas e regulamentos;</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g) Capacidade de atendimento: A empresa credenciada deve ter capacidade para atender às demandas da Prefeitura, incluindo reparos em veículos do tipo caminhões, pá carregadei</w:t>
      </w:r>
      <w:r>
        <w:rPr>
          <w:rFonts w:ascii="Cambria" w:hAnsi="Cambria" w:cstheme="minorHAnsi"/>
          <w:sz w:val="22"/>
          <w:szCs w:val="22"/>
        </w:rPr>
        <w:t xml:space="preserve">ra, retroescavadeiras, motoniveladoras, veículos leves e utilitários; </w:t>
      </w:r>
    </w:p>
    <w:p w:rsidR="00861E00" w:rsidRDefault="00267FDF">
      <w:pPr>
        <w:pStyle w:val="Default"/>
        <w:spacing w:line="276" w:lineRule="auto"/>
        <w:jc w:val="both"/>
        <w:rPr>
          <w:rFonts w:ascii="Cambria" w:hAnsi="Cambria"/>
          <w:sz w:val="22"/>
          <w:szCs w:val="22"/>
        </w:rPr>
      </w:pPr>
      <w:r>
        <w:rPr>
          <w:rFonts w:ascii="Cambria" w:hAnsi="Cambria" w:cstheme="minorHAnsi"/>
          <w:sz w:val="22"/>
          <w:szCs w:val="22"/>
        </w:rPr>
        <w:t>h) Responsabilidade social e ambiental: É importante que a empresa credenciada tenha práticas responsáveis e ambientalmente sustentáveis. Por exemplo, pode-se considerar se a empresa fa</w:t>
      </w:r>
      <w:r>
        <w:rPr>
          <w:rFonts w:ascii="Cambria" w:hAnsi="Cambria" w:cstheme="minorHAnsi"/>
          <w:sz w:val="22"/>
          <w:szCs w:val="22"/>
        </w:rPr>
        <w:t xml:space="preserve">z a reciclagem dos pneus usados. </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6.3.</w:t>
      </w:r>
      <w:r>
        <w:rPr>
          <w:rFonts w:ascii="Cambria" w:hAnsi="Cambria"/>
          <w:color w:val="000000"/>
          <w:sz w:val="22"/>
          <w:szCs w:val="22"/>
        </w:rPr>
        <w:t xml:space="preserve"> Os serviços serão prestados com pessoal e material próprios do credenciado, sendo de sua responsabilidade exclusiva e integral os eventuais encargos trabalhistas, previdenciários, sociais, fiscais e comerciais decorre</w:t>
      </w:r>
      <w:r>
        <w:rPr>
          <w:rFonts w:ascii="Cambria" w:hAnsi="Cambria"/>
          <w:color w:val="000000"/>
          <w:sz w:val="22"/>
          <w:szCs w:val="22"/>
        </w:rPr>
        <w:t>ntes do serviço, cujos ônus e obrigações, em nenhuma hipótese, poderão ser transferidos para o Município.</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lastRenderedPageBreak/>
        <w:t>6.4.</w:t>
      </w:r>
      <w:r>
        <w:rPr>
          <w:rFonts w:ascii="Cambria" w:hAnsi="Cambria"/>
          <w:color w:val="000000"/>
          <w:sz w:val="22"/>
          <w:szCs w:val="22"/>
        </w:rPr>
        <w:t xml:space="preserve"> Para a realização do serviço, o credenciado deverá receber a autorização emitida pelo GESTOR designado, na qual constará o serviço a ser realizado.</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6.5.</w:t>
      </w:r>
      <w:r>
        <w:rPr>
          <w:rFonts w:ascii="Cambria" w:hAnsi="Cambria"/>
          <w:color w:val="000000"/>
          <w:sz w:val="22"/>
          <w:szCs w:val="22"/>
        </w:rPr>
        <w:t xml:space="preserve"> </w:t>
      </w:r>
      <w:r>
        <w:rPr>
          <w:rFonts w:ascii="Cambria" w:hAnsi="Cambria"/>
          <w:b/>
          <w:color w:val="000000"/>
          <w:sz w:val="22"/>
          <w:szCs w:val="22"/>
        </w:rPr>
        <w:t>É vedado</w:t>
      </w:r>
      <w:r>
        <w:rPr>
          <w:rFonts w:ascii="Cambria" w:hAnsi="Cambria"/>
          <w:color w:val="000000"/>
          <w:sz w:val="22"/>
          <w:szCs w:val="22"/>
        </w:rPr>
        <w:t>:</w:t>
      </w:r>
    </w:p>
    <w:p w:rsidR="00861E00" w:rsidRDefault="00267FDF">
      <w:pPr>
        <w:tabs>
          <w:tab w:val="left" w:pos="1134"/>
        </w:tabs>
        <w:spacing w:before="120" w:line="276" w:lineRule="auto"/>
        <w:jc w:val="both"/>
        <w:rPr>
          <w:rFonts w:ascii="Cambria" w:hAnsi="Cambria"/>
          <w:sz w:val="22"/>
          <w:szCs w:val="22"/>
        </w:rPr>
      </w:pPr>
      <w:r>
        <w:rPr>
          <w:rFonts w:ascii="Cambria" w:hAnsi="Cambria"/>
          <w:sz w:val="22"/>
          <w:szCs w:val="22"/>
        </w:rPr>
        <w:t>a) o trabalho do credenciado nas dependências ou setores próprios do Município;</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b) o credenc</w:t>
      </w:r>
      <w:r>
        <w:rPr>
          <w:rFonts w:ascii="Cambria" w:hAnsi="Cambria"/>
          <w:color w:val="000000"/>
          <w:sz w:val="22"/>
          <w:szCs w:val="22"/>
        </w:rPr>
        <w:t>iamento de profissionais que sejam servidores, conforme art. 9º, § 1º, da Lei nº 14.133/2021, do Município credenciante, bem como de pessoas jurídicas com as quais esses mantenham vínculo de natureza técnica, comercial, econômica, financeira, trabalhista o</w:t>
      </w:r>
      <w:r>
        <w:rPr>
          <w:rFonts w:ascii="Cambria" w:hAnsi="Cambria"/>
          <w:color w:val="000000"/>
          <w:sz w:val="22"/>
          <w:szCs w:val="22"/>
        </w:rPr>
        <w:t xml:space="preserve">u civil com dirigente do órgão ou entidade credenciante ou com agente público que desempenhe função na licitação ou atue na fiscalização ou na gestão do contrato, ou que deles seja cônjuge, companheiro ou parente em linha reta, colateral ou por afinidade, </w:t>
      </w:r>
      <w:r>
        <w:rPr>
          <w:rFonts w:ascii="Cambria" w:hAnsi="Cambria"/>
          <w:color w:val="000000"/>
          <w:sz w:val="22"/>
          <w:szCs w:val="22"/>
        </w:rPr>
        <w:t>até o terceiro grau, conforme art. 14, inciso IV, da Lei nº 14.133/2021.</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c) a cobrança de serviço que não esteja prevista neste edital de credenciamento.</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6.6.</w:t>
      </w:r>
      <w:r>
        <w:rPr>
          <w:rFonts w:ascii="Cambria" w:hAnsi="Cambria"/>
          <w:color w:val="000000"/>
          <w:sz w:val="22"/>
          <w:szCs w:val="22"/>
        </w:rPr>
        <w:t xml:space="preserve"> O Município reserva-se o direito de fiscalizar, de forma permanente, a prestação dos serviços pel</w:t>
      </w:r>
      <w:r>
        <w:rPr>
          <w:rFonts w:ascii="Cambria" w:hAnsi="Cambria"/>
          <w:color w:val="000000"/>
          <w:sz w:val="22"/>
          <w:szCs w:val="22"/>
        </w:rPr>
        <w:t>os credenciados, podendo proceder no descredenciamento, em casos de má prestação, que deverá ser verificada em processo administrativo específico, com garantia do contraditório e da ampla defesa.</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 xml:space="preserve">6.7. </w:t>
      </w:r>
      <w:r>
        <w:rPr>
          <w:rFonts w:ascii="Cambria" w:hAnsi="Cambria"/>
          <w:sz w:val="22"/>
          <w:szCs w:val="22"/>
        </w:rPr>
        <w:t xml:space="preserve">O credenciado poderá solicitar o seu descredenciamento </w:t>
      </w:r>
      <w:r>
        <w:rPr>
          <w:rFonts w:ascii="Cambria" w:hAnsi="Cambria"/>
          <w:sz w:val="22"/>
          <w:szCs w:val="22"/>
        </w:rPr>
        <w:t>a qualquer tempo, desde que observando o prazo de antecedência de 30(trinta) dias, durante o qual deverá atender a eventual demanda existente.</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6.8.</w:t>
      </w:r>
      <w:r>
        <w:rPr>
          <w:rFonts w:ascii="Cambria" w:hAnsi="Cambria"/>
          <w:color w:val="000000"/>
          <w:sz w:val="22"/>
          <w:szCs w:val="22"/>
        </w:rPr>
        <w:t xml:space="preserve"> Não será permitido o cometimento a terceiros do objeto contratado sem autorização prévia e expressa da Admin</w:t>
      </w:r>
      <w:r>
        <w:rPr>
          <w:rFonts w:ascii="Cambria" w:hAnsi="Cambria"/>
          <w:color w:val="000000"/>
          <w:sz w:val="22"/>
          <w:szCs w:val="22"/>
        </w:rPr>
        <w:t>istração.</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7. DOS RECURSOS:</w:t>
      </w:r>
    </w:p>
    <w:p w:rsidR="00861E00" w:rsidRDefault="00267FDF">
      <w:pPr>
        <w:tabs>
          <w:tab w:val="left" w:pos="1134"/>
        </w:tabs>
        <w:spacing w:before="120" w:line="276" w:lineRule="auto"/>
        <w:jc w:val="both"/>
      </w:pPr>
      <w:r>
        <w:rPr>
          <w:rFonts w:ascii="Cambria" w:hAnsi="Cambria"/>
          <w:b/>
          <w:bCs/>
          <w:sz w:val="22"/>
          <w:szCs w:val="22"/>
        </w:rPr>
        <w:t>7.1.</w:t>
      </w:r>
      <w:r>
        <w:rPr>
          <w:rFonts w:ascii="Cambria" w:hAnsi="Cambria"/>
          <w:sz w:val="22"/>
          <w:szCs w:val="22"/>
        </w:rPr>
        <w:t xml:space="preserve"> O resultado do deferimento ou indeferimento do credenciamento será publicado pelo Município no endereço eletrônico </w:t>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r>
        <w:rPr>
          <w:rFonts w:ascii="Cambria" w:hAnsi="Cambria"/>
          <w:sz w:val="22"/>
          <w:szCs w:val="22"/>
          <w:u w:val="single"/>
        </w:rPr>
        <w:softHyphen/>
      </w:r>
      <w:hyperlink r:id="rId16">
        <w:r>
          <w:rPr>
            <w:rStyle w:val="Hyperlink"/>
            <w:rFonts w:ascii="Cambria" w:hAnsi="Cambria"/>
            <w:color w:val="auto"/>
            <w:sz w:val="22"/>
            <w:szCs w:val="22"/>
          </w:rPr>
          <w:t>www.saofranciscode</w:t>
        </w:r>
      </w:hyperlink>
      <w:r>
        <w:rPr>
          <w:rFonts w:ascii="Cambria" w:hAnsi="Cambria"/>
          <w:sz w:val="22"/>
          <w:szCs w:val="22"/>
          <w:u w:val="single"/>
        </w:rPr>
        <w:t>assis.rs.gov.br</w:t>
      </w:r>
      <w:r>
        <w:rPr>
          <w:rFonts w:ascii="Cambria" w:hAnsi="Cambria"/>
          <w:sz w:val="22"/>
          <w:szCs w:val="22"/>
        </w:rPr>
        <w:t xml:space="preserve"> – link l</w:t>
      </w:r>
      <w:r>
        <w:rPr>
          <w:rFonts w:ascii="Cambria" w:hAnsi="Cambria"/>
          <w:sz w:val="22"/>
          <w:szCs w:val="22"/>
        </w:rPr>
        <w:t>icitações – chamamento público,  durante a vigência deste Edital, à medida que a análise dos documentos for concluída.</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7.2.</w:t>
      </w:r>
      <w:r>
        <w:rPr>
          <w:rFonts w:ascii="Cambria" w:hAnsi="Cambria"/>
          <w:sz w:val="22"/>
          <w:szCs w:val="22"/>
        </w:rPr>
        <w:t xml:space="preserve"> Os interessados poderão recorrer do resultado publicado em relação à avaliação da documentação enviada, apresentando suas razões dev</w:t>
      </w:r>
      <w:r>
        <w:rPr>
          <w:rFonts w:ascii="Cambria" w:hAnsi="Cambria"/>
          <w:sz w:val="22"/>
          <w:szCs w:val="22"/>
        </w:rPr>
        <w:t xml:space="preserve">idamente fundamentadas e por escrito, no prazo de 3 (três) dias úteis, contados da data da divulgação, observadas as seguintes determinações: </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 xml:space="preserve">7.2.1. </w:t>
      </w:r>
      <w:r>
        <w:rPr>
          <w:rFonts w:ascii="Cambria" w:hAnsi="Cambria"/>
          <w:sz w:val="22"/>
          <w:szCs w:val="22"/>
        </w:rPr>
        <w:t xml:space="preserve">O recurso limitar-se-á a questões de habilitação, considerando, exclusivamente, a documentação enviada no </w:t>
      </w:r>
      <w:r>
        <w:rPr>
          <w:rFonts w:ascii="Cambria" w:hAnsi="Cambria"/>
          <w:sz w:val="22"/>
          <w:szCs w:val="22"/>
        </w:rPr>
        <w:t>ato da inscrição, não sendo considerado documento anexado em fase de recurso.</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7.2.2.</w:t>
      </w:r>
      <w:r>
        <w:rPr>
          <w:rFonts w:ascii="Cambria" w:hAnsi="Cambria"/>
          <w:sz w:val="22"/>
          <w:szCs w:val="22"/>
        </w:rPr>
        <w:t xml:space="preserve"> A Autoridade Máxima poderá decidir pela reconsideração ou manutenção da decisão, devendo, neste caso, expedir decisão definitiva no prazo máximo de 3 (três) dias úteis. </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7</w:t>
      </w:r>
      <w:r>
        <w:rPr>
          <w:rFonts w:ascii="Cambria" w:hAnsi="Cambria"/>
          <w:b/>
          <w:bCs/>
          <w:sz w:val="22"/>
          <w:szCs w:val="22"/>
        </w:rPr>
        <w:t>.2.3.</w:t>
      </w:r>
      <w:r>
        <w:rPr>
          <w:rFonts w:ascii="Cambria" w:hAnsi="Cambria"/>
          <w:sz w:val="22"/>
          <w:szCs w:val="22"/>
        </w:rPr>
        <w:t xml:space="preserve"> Somente o próprio interessado ou seu representante legalmente habilitado poderão interpor recurso. </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 xml:space="preserve">7.2.4. </w:t>
      </w:r>
      <w:r>
        <w:rPr>
          <w:rFonts w:ascii="Cambria" w:hAnsi="Cambria"/>
          <w:sz w:val="22"/>
          <w:szCs w:val="22"/>
        </w:rPr>
        <w:t>Serão conhecidos somente os recursos tempestivos, motivados e não protelatórios.</w:t>
      </w:r>
    </w:p>
    <w:p w:rsidR="00861E00" w:rsidRDefault="00267FDF">
      <w:pPr>
        <w:tabs>
          <w:tab w:val="left" w:pos="1134"/>
        </w:tabs>
        <w:spacing w:before="120" w:line="276" w:lineRule="auto"/>
        <w:jc w:val="both"/>
      </w:pPr>
      <w:r>
        <w:rPr>
          <w:rFonts w:ascii="Cambria" w:hAnsi="Cambria"/>
          <w:b/>
          <w:bCs/>
          <w:sz w:val="22"/>
          <w:szCs w:val="22"/>
        </w:rPr>
        <w:lastRenderedPageBreak/>
        <w:t>7.2.5.</w:t>
      </w:r>
      <w:r>
        <w:rPr>
          <w:rFonts w:ascii="Cambria" w:hAnsi="Cambria"/>
          <w:sz w:val="22"/>
          <w:szCs w:val="22"/>
        </w:rPr>
        <w:t xml:space="preserve"> Os resultados dos recursos interpostos serão divulgados</w:t>
      </w:r>
      <w:r>
        <w:rPr>
          <w:rFonts w:ascii="Cambria" w:hAnsi="Cambria"/>
          <w:sz w:val="22"/>
          <w:szCs w:val="22"/>
        </w:rPr>
        <w:t xml:space="preserve"> por meio do endereço eletrônico </w:t>
      </w:r>
      <w:hyperlink r:id="rId17">
        <w:r>
          <w:rPr>
            <w:rStyle w:val="Hyperlink"/>
            <w:rFonts w:ascii="Cambria" w:hAnsi="Cambria"/>
            <w:sz w:val="22"/>
            <w:szCs w:val="22"/>
          </w:rPr>
          <w:t>www.saofranciscodeassis.rs.gov.br</w:t>
        </w:r>
      </w:hyperlink>
      <w:r>
        <w:rPr>
          <w:rFonts w:ascii="Cambria" w:hAnsi="Cambria"/>
          <w:sz w:val="22"/>
          <w:szCs w:val="22"/>
        </w:rPr>
        <w:t xml:space="preserve"> – link licitações – Chamamento Público.</w:t>
      </w: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8. DA FORMALIZAÇÃO:</w:t>
      </w:r>
    </w:p>
    <w:p w:rsidR="00861E00" w:rsidRDefault="00267FDF">
      <w:pPr>
        <w:pStyle w:val="Recuodecorpodetexto"/>
        <w:spacing w:line="276" w:lineRule="auto"/>
        <w:ind w:firstLine="0"/>
        <w:jc w:val="both"/>
        <w:rPr>
          <w:rFonts w:ascii="Cambria" w:hAnsi="Cambria"/>
          <w:sz w:val="22"/>
          <w:szCs w:val="22"/>
        </w:rPr>
      </w:pPr>
      <w:r>
        <w:rPr>
          <w:rFonts w:ascii="Cambria" w:hAnsi="Cambria"/>
          <w:b/>
          <w:bCs/>
          <w:color w:val="000000"/>
          <w:sz w:val="22"/>
          <w:szCs w:val="22"/>
        </w:rPr>
        <w:t xml:space="preserve">8.1. </w:t>
      </w:r>
      <w:r>
        <w:rPr>
          <w:rFonts w:ascii="Cambria" w:hAnsi="Cambria"/>
          <w:color w:val="000000"/>
          <w:sz w:val="22"/>
          <w:szCs w:val="22"/>
        </w:rPr>
        <w:t>O credenciamento será formalizado mediante termo próprio, confo</w:t>
      </w:r>
      <w:r>
        <w:rPr>
          <w:rFonts w:ascii="Cambria" w:hAnsi="Cambria"/>
          <w:color w:val="000000"/>
          <w:sz w:val="22"/>
          <w:szCs w:val="22"/>
        </w:rPr>
        <w:t>rme Anexo III, contendo as cláusulas e condições previstas neste edital, bem como aquelas previstas no art. 92 da Lei Federal nº 14.133/2021, que lhe forem pertinentes.</w:t>
      </w:r>
    </w:p>
    <w:p w:rsidR="00861E00" w:rsidRDefault="00267FDF">
      <w:pPr>
        <w:pStyle w:val="Recuodecorpodetexto"/>
        <w:spacing w:line="276" w:lineRule="auto"/>
        <w:ind w:firstLine="0"/>
        <w:jc w:val="both"/>
        <w:rPr>
          <w:rFonts w:ascii="Cambria" w:hAnsi="Cambria"/>
          <w:sz w:val="22"/>
          <w:szCs w:val="22"/>
        </w:rPr>
      </w:pPr>
      <w:r>
        <w:rPr>
          <w:rFonts w:ascii="Cambria" w:hAnsi="Cambria"/>
          <w:b/>
          <w:bCs/>
          <w:color w:val="000000"/>
          <w:sz w:val="22"/>
          <w:szCs w:val="22"/>
        </w:rPr>
        <w:t>8.2.</w:t>
      </w:r>
      <w:r>
        <w:rPr>
          <w:rFonts w:ascii="Cambria" w:hAnsi="Cambria"/>
          <w:color w:val="000000"/>
          <w:sz w:val="22"/>
          <w:szCs w:val="22"/>
        </w:rPr>
        <w:t xml:space="preserve"> O termo de credenciamento, após sua formalização, deverá ser executado fielmente p</w:t>
      </w:r>
      <w:r>
        <w:rPr>
          <w:rFonts w:ascii="Cambria" w:hAnsi="Cambria"/>
          <w:color w:val="000000"/>
          <w:sz w:val="22"/>
          <w:szCs w:val="22"/>
        </w:rPr>
        <w:t>elas partes, de acordo com as cláusulas avençadas e demais normas regulamentadoras dos respectivos serviços prestados. Entretanto, se no curso da execução houver indício de violação contratual pelo credenciado, fica facultado ao CREDENCIANTE suspender temp</w:t>
      </w:r>
      <w:r>
        <w:rPr>
          <w:rFonts w:ascii="Cambria" w:hAnsi="Cambria"/>
          <w:color w:val="000000"/>
          <w:sz w:val="22"/>
          <w:szCs w:val="22"/>
        </w:rPr>
        <w:t>orariamente a prestação de serviços prevista no termo de credenciamento, até o término do processo administrativo instaurado para apuração dos fatos supostamente irregulares/indevidos.</w:t>
      </w: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9. CONDIÇÕES DE PAGAMENTO:</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9.1.</w:t>
      </w:r>
      <w:r>
        <w:rPr>
          <w:rFonts w:ascii="Cambria" w:hAnsi="Cambria"/>
          <w:color w:val="000000"/>
          <w:sz w:val="22"/>
          <w:szCs w:val="22"/>
        </w:rPr>
        <w:t xml:space="preserve"> O pagamento será efetuado em até 15 (qu</w:t>
      </w:r>
      <w:r>
        <w:rPr>
          <w:rFonts w:ascii="Cambria" w:hAnsi="Cambria"/>
          <w:color w:val="000000"/>
          <w:sz w:val="22"/>
          <w:szCs w:val="22"/>
        </w:rPr>
        <w:t xml:space="preserve">inze) dias do mês subsequente ao mês do serviço prestado </w:t>
      </w:r>
      <w:r>
        <w:rPr>
          <w:rFonts w:ascii="Cambria" w:eastAsia="Calibri" w:hAnsi="Cambria" w:cs="Calibri"/>
          <w:color w:val="000000"/>
          <w:sz w:val="22"/>
          <w:szCs w:val="22"/>
        </w:rPr>
        <w:t xml:space="preserve">e apresentação da Notal Fiscal Eletrônica, mediante depósito na conta bancária fornecida pelo credenciado. </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 xml:space="preserve">9.2. </w:t>
      </w:r>
      <w:r>
        <w:rPr>
          <w:rFonts w:ascii="Cambria" w:hAnsi="Cambria"/>
          <w:color w:val="000000"/>
          <w:sz w:val="22"/>
          <w:szCs w:val="22"/>
        </w:rPr>
        <w:t>A Nota Fiscal Eletrônica será liberada quando o cumprimento do contrato estiver em tot</w:t>
      </w:r>
      <w:r>
        <w:rPr>
          <w:rFonts w:ascii="Cambria" w:hAnsi="Cambria"/>
          <w:color w:val="000000"/>
          <w:sz w:val="22"/>
          <w:szCs w:val="22"/>
        </w:rPr>
        <w:t>al conformidade com as especificações exigidas no Edital, devendo a mesma estar acompanhada de relatório discriminativo dos serviços e materiais utilizados, se for o caso, onde deverão constar data, horário, local e tipo de serviço realizado, bem como a as</w:t>
      </w:r>
      <w:r>
        <w:rPr>
          <w:rFonts w:ascii="Cambria" w:hAnsi="Cambria"/>
          <w:color w:val="000000"/>
          <w:sz w:val="22"/>
          <w:szCs w:val="22"/>
        </w:rPr>
        <w:t>sinatura do servidor municipal responsável pela solicitação/fiscalização.</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9.3.</w:t>
      </w:r>
      <w:r>
        <w:rPr>
          <w:rFonts w:ascii="Cambria" w:hAnsi="Cambria"/>
          <w:color w:val="000000"/>
          <w:sz w:val="22"/>
          <w:szCs w:val="22"/>
        </w:rPr>
        <w:t xml:space="preserve"> </w:t>
      </w:r>
      <w:r>
        <w:rPr>
          <w:rFonts w:ascii="Cambria" w:hAnsi="Cambria"/>
          <w:sz w:val="22"/>
          <w:szCs w:val="22"/>
        </w:rPr>
        <w:t xml:space="preserve">Nas notas fiscais emitidas por empresas </w:t>
      </w:r>
      <w:r>
        <w:rPr>
          <w:rFonts w:ascii="Cambria" w:hAnsi="Cambria"/>
          <w:b/>
          <w:bCs/>
          <w:sz w:val="22"/>
          <w:szCs w:val="22"/>
        </w:rPr>
        <w:t>não optantes pelo simples nacional</w:t>
      </w:r>
      <w:r>
        <w:rPr>
          <w:rFonts w:ascii="Cambria" w:hAnsi="Cambria"/>
          <w:sz w:val="22"/>
          <w:szCs w:val="22"/>
        </w:rPr>
        <w:t>, deve estar destacado, quando devido, o valor do ISS e do INSS. Deve estar destacado o valor do Impost</w:t>
      </w:r>
      <w:r>
        <w:rPr>
          <w:rFonts w:ascii="Cambria" w:hAnsi="Cambria"/>
          <w:sz w:val="22"/>
          <w:szCs w:val="22"/>
        </w:rPr>
        <w:t>o de Renda retido na fonte, conforme Instrução Normativa SRF 1.234/12 e Decreto Municipal 1.297/2023.</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9.4.</w:t>
      </w:r>
      <w:r>
        <w:rPr>
          <w:rFonts w:ascii="Cambria" w:hAnsi="Cambria"/>
          <w:color w:val="000000"/>
          <w:sz w:val="22"/>
          <w:szCs w:val="22"/>
        </w:rPr>
        <w:t xml:space="preserve"> Conforme instrução normativa n° 2.043 da RFB, de 12 de agosto de 2021, que dispõe sobre a escrituração fiscal digital de retenções e outras informações fiscais (EFD-REINF), </w:t>
      </w:r>
      <w:r>
        <w:rPr>
          <w:rFonts w:ascii="Cambria" w:hAnsi="Cambria"/>
          <w:color w:val="000000"/>
          <w:sz w:val="22"/>
          <w:szCs w:val="22"/>
          <w:u w:val="single"/>
        </w:rPr>
        <w:t xml:space="preserve">as notas fiscais devem ser </w:t>
      </w:r>
      <w:r>
        <w:rPr>
          <w:rFonts w:ascii="Cambria" w:hAnsi="Cambria"/>
          <w:b/>
          <w:bCs/>
          <w:color w:val="000000"/>
          <w:sz w:val="22"/>
          <w:szCs w:val="22"/>
          <w:u w:val="single"/>
        </w:rPr>
        <w:t xml:space="preserve">emitidas do dia 01 ao dia 20 de cada mês </w:t>
      </w:r>
      <w:r>
        <w:rPr>
          <w:rFonts w:ascii="Cambria" w:hAnsi="Cambria"/>
          <w:color w:val="000000"/>
          <w:sz w:val="22"/>
          <w:szCs w:val="22"/>
          <w:u w:val="single"/>
        </w:rPr>
        <w:t>e imediatament</w:t>
      </w:r>
      <w:r>
        <w:rPr>
          <w:rFonts w:ascii="Cambria" w:hAnsi="Cambria"/>
          <w:color w:val="000000"/>
          <w:sz w:val="22"/>
          <w:szCs w:val="22"/>
          <w:u w:val="single"/>
        </w:rPr>
        <w:t xml:space="preserve">e enviadas para o e-mail </w:t>
      </w:r>
      <w:r>
        <w:rPr>
          <w:rFonts w:ascii="Cambria" w:hAnsi="Cambria"/>
          <w:color w:val="0000FF"/>
          <w:sz w:val="22"/>
          <w:szCs w:val="22"/>
          <w:u w:val="single"/>
        </w:rPr>
        <w:t xml:space="preserve">recebimentonotafiscal@saofranciscodeassis.rs.gov.br </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9.5.</w:t>
      </w:r>
      <w:r>
        <w:rPr>
          <w:rFonts w:ascii="Cambria" w:hAnsi="Cambria"/>
          <w:color w:val="000000"/>
          <w:sz w:val="22"/>
          <w:szCs w:val="22"/>
        </w:rPr>
        <w:t xml:space="preserve"> No caso da não apresentação da documentação que trata o item, em desacordo com as especificações e demais exigências da contratação, fica o Município autorizado a efetuar o pagamento, em sua integralidade, somente quando forem processadas as alterações e </w:t>
      </w:r>
      <w:r>
        <w:rPr>
          <w:rFonts w:ascii="Cambria" w:hAnsi="Cambria"/>
          <w:color w:val="000000"/>
          <w:sz w:val="22"/>
          <w:szCs w:val="22"/>
        </w:rPr>
        <w:t>retificações determinadas, sem prejuízo da aplicação, à credenciada, das penalidades previstas na Lei 14.133/21.</w:t>
      </w:r>
    </w:p>
    <w:p w:rsidR="00861E00" w:rsidRDefault="00267FDF">
      <w:pPr>
        <w:tabs>
          <w:tab w:val="left" w:pos="1134"/>
          <w:tab w:val="left" w:pos="4253"/>
        </w:tabs>
        <w:spacing w:before="120" w:line="276" w:lineRule="auto"/>
        <w:jc w:val="both"/>
        <w:rPr>
          <w:rFonts w:ascii="Cambria" w:hAnsi="Cambria"/>
          <w:sz w:val="22"/>
          <w:szCs w:val="22"/>
        </w:rPr>
      </w:pPr>
      <w:r>
        <w:rPr>
          <w:rFonts w:ascii="Cambria" w:hAnsi="Cambria"/>
          <w:b/>
          <w:bCs/>
          <w:color w:val="000000"/>
          <w:sz w:val="22"/>
          <w:szCs w:val="22"/>
        </w:rPr>
        <w:t>9.6.</w:t>
      </w:r>
      <w:r>
        <w:rPr>
          <w:rFonts w:ascii="Cambria" w:hAnsi="Cambria"/>
          <w:color w:val="000000"/>
          <w:sz w:val="22"/>
          <w:szCs w:val="22"/>
        </w:rPr>
        <w:t xml:space="preserve"> Todos os serviços serão pagos de acordo com os valores constantes na tabela do item 1.1, e levarão em conta o número de procedimentos efet</w:t>
      </w:r>
      <w:r>
        <w:rPr>
          <w:rFonts w:ascii="Cambria" w:hAnsi="Cambria"/>
          <w:color w:val="000000"/>
          <w:sz w:val="22"/>
          <w:szCs w:val="22"/>
        </w:rPr>
        <w:t>ivamente realizados.</w:t>
      </w:r>
    </w:p>
    <w:p w:rsidR="00861E00" w:rsidRDefault="00267FDF">
      <w:pPr>
        <w:tabs>
          <w:tab w:val="left" w:pos="288"/>
          <w:tab w:val="left" w:pos="1008"/>
          <w:tab w:val="left" w:pos="1728"/>
          <w:tab w:val="left" w:pos="2448"/>
          <w:tab w:val="left" w:pos="3168"/>
          <w:tab w:val="left" w:pos="3888"/>
          <w:tab w:val="left" w:pos="4608"/>
          <w:tab w:val="left" w:pos="5328"/>
          <w:tab w:val="left" w:pos="6048"/>
          <w:tab w:val="left" w:pos="6768"/>
        </w:tabs>
        <w:spacing w:before="120" w:line="276" w:lineRule="auto"/>
        <w:jc w:val="both"/>
        <w:rPr>
          <w:rFonts w:ascii="Cambria" w:hAnsi="Cambria"/>
          <w:sz w:val="22"/>
          <w:szCs w:val="22"/>
        </w:rPr>
      </w:pPr>
      <w:r>
        <w:rPr>
          <w:rFonts w:ascii="Cambria" w:hAnsi="Cambria"/>
          <w:b/>
          <w:bCs/>
          <w:color w:val="000000"/>
          <w:sz w:val="22"/>
          <w:szCs w:val="22"/>
        </w:rPr>
        <w:t>9.7.</w:t>
      </w:r>
      <w:r>
        <w:rPr>
          <w:rFonts w:ascii="Cambria" w:hAnsi="Cambria"/>
          <w:color w:val="000000"/>
          <w:sz w:val="22"/>
          <w:szCs w:val="22"/>
        </w:rPr>
        <w:t xml:space="preserve"> O pagamento somente será efetuado mediante envio da autorização da prestação do serviço, emitido pela Secretaria solicitante, devidamente assinada pelo beneficiário, e ateste de que os serviços </w:t>
      </w:r>
      <w:r>
        <w:rPr>
          <w:rFonts w:ascii="Cambria" w:hAnsi="Cambria"/>
          <w:color w:val="000000"/>
          <w:sz w:val="22"/>
          <w:szCs w:val="22"/>
        </w:rPr>
        <w:lastRenderedPageBreak/>
        <w:t>foram realizados de acordo com os va</w:t>
      </w:r>
      <w:r>
        <w:rPr>
          <w:rFonts w:ascii="Cambria" w:hAnsi="Cambria"/>
          <w:color w:val="000000"/>
          <w:sz w:val="22"/>
          <w:szCs w:val="22"/>
        </w:rPr>
        <w:t>lores constantes da tabela de preços, conforme item 1, acompanhada do documento fiscal idôneo emitido pelo credenciado, através do e-mail constante no subitem 9.4.</w:t>
      </w:r>
    </w:p>
    <w:p w:rsidR="00861E00" w:rsidRDefault="00267FDF">
      <w:pPr>
        <w:tabs>
          <w:tab w:val="left" w:pos="288"/>
          <w:tab w:val="left" w:pos="1008"/>
          <w:tab w:val="left" w:pos="1728"/>
          <w:tab w:val="left" w:pos="2448"/>
          <w:tab w:val="left" w:pos="3168"/>
          <w:tab w:val="left" w:pos="3888"/>
          <w:tab w:val="left" w:pos="4608"/>
          <w:tab w:val="left" w:pos="5328"/>
          <w:tab w:val="left" w:pos="6048"/>
          <w:tab w:val="left" w:pos="6768"/>
        </w:tabs>
        <w:spacing w:before="120" w:line="276" w:lineRule="auto"/>
        <w:jc w:val="both"/>
        <w:rPr>
          <w:rFonts w:ascii="Cambria" w:hAnsi="Cambria"/>
          <w:sz w:val="22"/>
          <w:szCs w:val="22"/>
        </w:rPr>
      </w:pPr>
      <w:r>
        <w:rPr>
          <w:rFonts w:ascii="Cambria" w:hAnsi="Cambria"/>
          <w:b/>
          <w:bCs/>
          <w:color w:val="000000"/>
          <w:sz w:val="22"/>
          <w:szCs w:val="22"/>
        </w:rPr>
        <w:t xml:space="preserve">9.8. </w:t>
      </w:r>
      <w:r>
        <w:rPr>
          <w:rFonts w:ascii="Cambria" w:hAnsi="Cambria"/>
          <w:color w:val="000000"/>
          <w:sz w:val="22"/>
          <w:szCs w:val="22"/>
        </w:rPr>
        <w:t>Na eventualidade de aplicação de multas, estas deverão ser liquidadas simultaneamente c</w:t>
      </w:r>
      <w:r>
        <w:rPr>
          <w:rFonts w:ascii="Cambria" w:hAnsi="Cambria"/>
          <w:color w:val="000000"/>
          <w:sz w:val="22"/>
          <w:szCs w:val="22"/>
        </w:rPr>
        <w:t>om o pagamento da parcela vinculada ao evento cujo descumprimento der origem à aplicação da penalidade.</w:t>
      </w:r>
    </w:p>
    <w:p w:rsidR="00861E00" w:rsidRDefault="00267FDF">
      <w:pPr>
        <w:tabs>
          <w:tab w:val="left" w:pos="288"/>
          <w:tab w:val="left" w:pos="1008"/>
          <w:tab w:val="left" w:pos="1728"/>
          <w:tab w:val="left" w:pos="2448"/>
          <w:tab w:val="left" w:pos="3168"/>
          <w:tab w:val="left" w:pos="3888"/>
          <w:tab w:val="left" w:pos="4608"/>
          <w:tab w:val="left" w:pos="5328"/>
          <w:tab w:val="left" w:pos="6048"/>
          <w:tab w:val="left" w:pos="6768"/>
        </w:tabs>
        <w:spacing w:before="120" w:line="276" w:lineRule="auto"/>
        <w:jc w:val="both"/>
        <w:rPr>
          <w:rFonts w:ascii="Cambria" w:hAnsi="Cambria"/>
          <w:sz w:val="22"/>
          <w:szCs w:val="22"/>
        </w:rPr>
      </w:pPr>
      <w:r>
        <w:rPr>
          <w:rFonts w:ascii="Cambria" w:hAnsi="Cambria"/>
          <w:b/>
          <w:color w:val="000000"/>
          <w:sz w:val="22"/>
          <w:szCs w:val="22"/>
        </w:rPr>
        <w:t>10. DAS OBRIGAÇÕES:</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10.1.</w:t>
      </w:r>
      <w:r>
        <w:rPr>
          <w:rFonts w:ascii="Cambria" w:hAnsi="Cambria"/>
          <w:color w:val="000000"/>
          <w:sz w:val="22"/>
          <w:szCs w:val="22"/>
        </w:rPr>
        <w:t xml:space="preserve"> </w:t>
      </w:r>
      <w:r>
        <w:rPr>
          <w:rFonts w:ascii="Cambria" w:hAnsi="Cambria"/>
          <w:b/>
          <w:bCs/>
          <w:color w:val="000000"/>
          <w:sz w:val="22"/>
          <w:szCs w:val="22"/>
        </w:rPr>
        <w:t>Das obrigações da credenciada:</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10.1.1.</w:t>
      </w:r>
      <w:r>
        <w:rPr>
          <w:rFonts w:ascii="Cambria" w:hAnsi="Cambria"/>
          <w:color w:val="000000"/>
          <w:sz w:val="22"/>
          <w:szCs w:val="22"/>
        </w:rPr>
        <w:t xml:space="preserve"> Além daquelas previstas na legislação aplicável:</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a) As empresas credenciadas deverão ma</w:t>
      </w:r>
      <w:r>
        <w:rPr>
          <w:rFonts w:ascii="Cambria" w:hAnsi="Cambria"/>
          <w:color w:val="000000"/>
          <w:sz w:val="22"/>
          <w:szCs w:val="22"/>
        </w:rPr>
        <w:t>nter e estar munidas dos equipamentos necessários</w:t>
      </w:r>
      <w:r>
        <w:rPr>
          <w:rFonts w:ascii="Cambria" w:hAnsi="Cambria"/>
          <w:color w:val="000000"/>
          <w:spacing w:val="1"/>
          <w:sz w:val="22"/>
          <w:szCs w:val="22"/>
        </w:rPr>
        <w:t xml:space="preserve"> </w:t>
      </w:r>
      <w:r>
        <w:rPr>
          <w:rFonts w:ascii="Cambria" w:hAnsi="Cambria"/>
          <w:color w:val="000000"/>
          <w:sz w:val="22"/>
          <w:szCs w:val="22"/>
        </w:rPr>
        <w:t>para a execução dos trabalhos, bem como dos equipamentos de proteção individual – EPI’S, não</w:t>
      </w:r>
      <w:r>
        <w:rPr>
          <w:rFonts w:ascii="Cambria" w:hAnsi="Cambria"/>
          <w:color w:val="000000"/>
          <w:spacing w:val="1"/>
          <w:sz w:val="22"/>
          <w:szCs w:val="22"/>
        </w:rPr>
        <w:t xml:space="preserve"> </w:t>
      </w:r>
      <w:r>
        <w:rPr>
          <w:rFonts w:ascii="Cambria" w:hAnsi="Cambria"/>
          <w:color w:val="000000"/>
          <w:sz w:val="22"/>
          <w:szCs w:val="22"/>
        </w:rPr>
        <w:t>cabendo</w:t>
      </w:r>
      <w:r>
        <w:rPr>
          <w:rFonts w:ascii="Cambria" w:hAnsi="Cambria"/>
          <w:color w:val="000000"/>
          <w:spacing w:val="-2"/>
          <w:sz w:val="22"/>
          <w:szCs w:val="22"/>
        </w:rPr>
        <w:t xml:space="preserve"> </w:t>
      </w:r>
      <w:r>
        <w:rPr>
          <w:rFonts w:ascii="Cambria" w:hAnsi="Cambria"/>
          <w:color w:val="000000"/>
          <w:sz w:val="22"/>
          <w:szCs w:val="22"/>
        </w:rPr>
        <w:t>ao</w:t>
      </w:r>
      <w:r>
        <w:rPr>
          <w:rFonts w:ascii="Cambria" w:hAnsi="Cambria"/>
          <w:color w:val="000000"/>
          <w:spacing w:val="-1"/>
          <w:sz w:val="22"/>
          <w:szCs w:val="22"/>
        </w:rPr>
        <w:t xml:space="preserve"> </w:t>
      </w:r>
      <w:r>
        <w:rPr>
          <w:rFonts w:ascii="Cambria" w:hAnsi="Cambria"/>
          <w:color w:val="000000"/>
          <w:sz w:val="22"/>
          <w:szCs w:val="22"/>
        </w:rPr>
        <w:t>Município</w:t>
      </w:r>
      <w:r>
        <w:rPr>
          <w:rFonts w:ascii="Cambria" w:hAnsi="Cambria"/>
          <w:color w:val="000000"/>
          <w:spacing w:val="1"/>
          <w:sz w:val="22"/>
          <w:szCs w:val="22"/>
        </w:rPr>
        <w:t xml:space="preserve"> </w:t>
      </w:r>
      <w:r>
        <w:rPr>
          <w:rFonts w:ascii="Cambria" w:hAnsi="Cambria"/>
          <w:color w:val="000000"/>
          <w:sz w:val="22"/>
          <w:szCs w:val="22"/>
        </w:rPr>
        <w:t>de</w:t>
      </w:r>
      <w:r>
        <w:rPr>
          <w:rFonts w:ascii="Cambria" w:hAnsi="Cambria"/>
          <w:color w:val="000000"/>
          <w:spacing w:val="1"/>
          <w:sz w:val="22"/>
          <w:szCs w:val="22"/>
        </w:rPr>
        <w:t xml:space="preserve"> São Francisco de Assis</w:t>
      </w:r>
      <w:r>
        <w:rPr>
          <w:rFonts w:ascii="Cambria" w:hAnsi="Cambria"/>
          <w:color w:val="000000"/>
          <w:spacing w:val="-1"/>
          <w:sz w:val="22"/>
          <w:szCs w:val="22"/>
        </w:rPr>
        <w:t xml:space="preserve"> </w:t>
      </w:r>
      <w:r>
        <w:rPr>
          <w:rFonts w:ascii="Cambria" w:hAnsi="Cambria"/>
          <w:color w:val="000000"/>
          <w:sz w:val="22"/>
          <w:szCs w:val="22"/>
        </w:rPr>
        <w:t>seu</w:t>
      </w:r>
      <w:r>
        <w:rPr>
          <w:rFonts w:ascii="Cambria" w:hAnsi="Cambria"/>
          <w:color w:val="000000"/>
          <w:spacing w:val="-1"/>
          <w:sz w:val="22"/>
          <w:szCs w:val="22"/>
        </w:rPr>
        <w:t xml:space="preserve"> </w:t>
      </w:r>
      <w:r>
        <w:rPr>
          <w:rFonts w:ascii="Cambria" w:hAnsi="Cambria"/>
          <w:color w:val="000000"/>
          <w:sz w:val="22"/>
          <w:szCs w:val="22"/>
        </w:rPr>
        <w:t>fornecimento;</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b) Manter, durante toda a vigência do termo de c</w:t>
      </w:r>
      <w:r>
        <w:rPr>
          <w:rFonts w:ascii="Cambria" w:hAnsi="Cambria"/>
          <w:color w:val="000000"/>
          <w:sz w:val="22"/>
          <w:szCs w:val="22"/>
        </w:rPr>
        <w:t>redenciamento, em conformidade com as obrigações por ela assumidas, todas as condições de habilitação e qualificação exigidas no Edital de Chamamento Público, devendo comunicar à Prefeitura/COMISSÃO DE CONTRATAÇÃO, imediatamente, qualquer alteração que pos</w:t>
      </w:r>
      <w:r>
        <w:rPr>
          <w:rFonts w:ascii="Cambria" w:hAnsi="Cambria"/>
          <w:color w:val="000000"/>
          <w:sz w:val="22"/>
          <w:szCs w:val="22"/>
        </w:rPr>
        <w:t>sa comprometer a manutenção da contratação;</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c) Responsabilizar-se única, integral e exclusivamente, em qualquer caso, por todos os danos e prejuízos, de qualquer natureza que causar à credenciante ou a terceiros, provenientes da execução do objeto da contr</w:t>
      </w:r>
      <w:r>
        <w:rPr>
          <w:rFonts w:ascii="Cambria" w:hAnsi="Cambria"/>
          <w:color w:val="000000"/>
          <w:sz w:val="22"/>
          <w:szCs w:val="22"/>
        </w:rPr>
        <w:t>atação, respondendo por si ou por seus sucessores, ficando ainda sob sua responsabilidade, a fidelidade das informações a serem prestadas.</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 xml:space="preserve">10.2. </w:t>
      </w:r>
      <w:r>
        <w:rPr>
          <w:rFonts w:ascii="Cambria" w:hAnsi="Cambria"/>
          <w:color w:val="000000"/>
          <w:sz w:val="22"/>
          <w:szCs w:val="22"/>
        </w:rPr>
        <w:t xml:space="preserve"> </w:t>
      </w:r>
      <w:r>
        <w:rPr>
          <w:rFonts w:ascii="Cambria" w:hAnsi="Cambria"/>
          <w:b/>
          <w:bCs/>
          <w:color w:val="000000"/>
          <w:sz w:val="22"/>
          <w:szCs w:val="22"/>
        </w:rPr>
        <w:t>Das obrigações da credenciante:</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 xml:space="preserve">10.2.1. </w:t>
      </w:r>
      <w:r>
        <w:rPr>
          <w:rFonts w:ascii="Cambria" w:hAnsi="Cambria"/>
          <w:color w:val="000000"/>
          <w:sz w:val="22"/>
          <w:szCs w:val="22"/>
        </w:rPr>
        <w:t>Além daquelas previstas na legislação vigente:</w:t>
      </w:r>
    </w:p>
    <w:p w:rsidR="00861E00" w:rsidRDefault="00267FDF">
      <w:pPr>
        <w:tabs>
          <w:tab w:val="left" w:pos="1134"/>
        </w:tabs>
        <w:spacing w:before="120" w:line="276" w:lineRule="auto"/>
        <w:jc w:val="both"/>
        <w:rPr>
          <w:rFonts w:ascii="Cambria" w:hAnsi="Cambria"/>
          <w:sz w:val="22"/>
          <w:szCs w:val="22"/>
        </w:rPr>
      </w:pPr>
      <w:r>
        <w:rPr>
          <w:rFonts w:ascii="Cambria" w:hAnsi="Cambria"/>
          <w:color w:val="000000"/>
          <w:sz w:val="22"/>
          <w:szCs w:val="22"/>
        </w:rPr>
        <w:t xml:space="preserve">a) </w:t>
      </w:r>
      <w:r>
        <w:rPr>
          <w:rFonts w:ascii="Cambria" w:hAnsi="Cambria"/>
          <w:sz w:val="22"/>
          <w:szCs w:val="22"/>
        </w:rPr>
        <w:t xml:space="preserve">Proporcionar à </w:t>
      </w:r>
      <w:r>
        <w:rPr>
          <w:rFonts w:ascii="Cambria" w:hAnsi="Cambria"/>
          <w:sz w:val="22"/>
          <w:szCs w:val="22"/>
        </w:rPr>
        <w:t>Credenciada, condições para a fiel execução do objeto contratado;</w:t>
      </w:r>
    </w:p>
    <w:p w:rsidR="00861E00" w:rsidRDefault="00267FDF">
      <w:pPr>
        <w:tabs>
          <w:tab w:val="left" w:pos="1134"/>
        </w:tabs>
        <w:spacing w:before="120" w:line="276" w:lineRule="auto"/>
        <w:jc w:val="both"/>
        <w:rPr>
          <w:rFonts w:ascii="Cambria" w:hAnsi="Cambria"/>
          <w:sz w:val="22"/>
          <w:szCs w:val="22"/>
        </w:rPr>
      </w:pPr>
      <w:r>
        <w:rPr>
          <w:rFonts w:ascii="Cambria" w:hAnsi="Cambria"/>
          <w:sz w:val="22"/>
          <w:szCs w:val="22"/>
        </w:rPr>
        <w:t>b) Notificar a Credenciada, por escrito, acerca da aplicação de penalidade, garantindo-lhe a prévia defesa;</w:t>
      </w:r>
    </w:p>
    <w:p w:rsidR="00861E00" w:rsidRDefault="00267FDF">
      <w:pPr>
        <w:tabs>
          <w:tab w:val="left" w:pos="1134"/>
        </w:tabs>
        <w:spacing w:before="120" w:line="276" w:lineRule="auto"/>
        <w:jc w:val="both"/>
        <w:rPr>
          <w:rFonts w:ascii="Cambria" w:hAnsi="Cambria"/>
          <w:sz w:val="22"/>
          <w:szCs w:val="22"/>
        </w:rPr>
      </w:pPr>
      <w:r>
        <w:rPr>
          <w:rFonts w:ascii="Cambria" w:hAnsi="Cambria"/>
          <w:sz w:val="22"/>
          <w:szCs w:val="22"/>
        </w:rPr>
        <w:t>c) Prestar as informações e os esclarecimentos que venham a ser solicitados pela C</w:t>
      </w:r>
      <w:r>
        <w:rPr>
          <w:rFonts w:ascii="Cambria" w:hAnsi="Cambria"/>
          <w:sz w:val="22"/>
          <w:szCs w:val="22"/>
        </w:rPr>
        <w:t>redenciada;</w:t>
      </w:r>
    </w:p>
    <w:p w:rsidR="00861E00" w:rsidRDefault="00267FDF">
      <w:pPr>
        <w:tabs>
          <w:tab w:val="left" w:pos="1134"/>
        </w:tabs>
        <w:spacing w:before="120" w:line="276" w:lineRule="auto"/>
        <w:jc w:val="both"/>
        <w:rPr>
          <w:rFonts w:ascii="Cambria" w:hAnsi="Cambria"/>
          <w:sz w:val="22"/>
          <w:szCs w:val="22"/>
        </w:rPr>
      </w:pPr>
      <w:r>
        <w:rPr>
          <w:rFonts w:ascii="Cambria" w:hAnsi="Cambria"/>
          <w:sz w:val="22"/>
          <w:szCs w:val="22"/>
        </w:rPr>
        <w:t>d) Efetuar o pagamento à Credenciada no prazo e condições estipuladas;</w:t>
      </w:r>
    </w:p>
    <w:p w:rsidR="00861E00" w:rsidRDefault="00267FDF">
      <w:pPr>
        <w:tabs>
          <w:tab w:val="left" w:pos="1134"/>
        </w:tabs>
        <w:spacing w:before="120" w:line="276" w:lineRule="auto"/>
        <w:jc w:val="both"/>
        <w:rPr>
          <w:rFonts w:ascii="Cambria" w:hAnsi="Cambria"/>
          <w:sz w:val="22"/>
          <w:szCs w:val="22"/>
        </w:rPr>
      </w:pPr>
      <w:r>
        <w:rPr>
          <w:rFonts w:ascii="Cambria" w:hAnsi="Cambria"/>
          <w:sz w:val="22"/>
          <w:szCs w:val="22"/>
        </w:rPr>
        <w:t>e) A autoridade gestora da despesa habilitará, junto à credenciada, servidor(es) autorizado(s) a emitir requisições de fornecimento ou ordens de serviço, fiscalizando e ates</w:t>
      </w:r>
      <w:r>
        <w:rPr>
          <w:rFonts w:ascii="Cambria" w:hAnsi="Cambria"/>
          <w:sz w:val="22"/>
          <w:szCs w:val="22"/>
        </w:rPr>
        <w:t>tando as faturas apresentadas pela credenciada para fins de pagamento.</w:t>
      </w:r>
    </w:p>
    <w:p w:rsidR="00861E00" w:rsidRDefault="00861E00">
      <w:pPr>
        <w:tabs>
          <w:tab w:val="left" w:pos="1134"/>
        </w:tabs>
        <w:spacing w:before="120" w:line="276" w:lineRule="auto"/>
        <w:jc w:val="both"/>
        <w:rPr>
          <w:rFonts w:ascii="Cambria" w:hAnsi="Cambria"/>
          <w:sz w:val="22"/>
          <w:szCs w:val="22"/>
        </w:rPr>
      </w:pPr>
    </w:p>
    <w:p w:rsidR="00861E00" w:rsidRDefault="00267FDF">
      <w:pPr>
        <w:tabs>
          <w:tab w:val="left" w:pos="993"/>
        </w:tabs>
        <w:spacing w:before="120" w:line="276" w:lineRule="auto"/>
        <w:jc w:val="both"/>
        <w:rPr>
          <w:rFonts w:ascii="Cambria" w:hAnsi="Cambria"/>
          <w:sz w:val="22"/>
          <w:szCs w:val="22"/>
        </w:rPr>
      </w:pPr>
      <w:r>
        <w:rPr>
          <w:rFonts w:ascii="Cambria" w:hAnsi="Cambria"/>
          <w:b/>
          <w:bCs/>
          <w:color w:val="000000"/>
          <w:sz w:val="22"/>
          <w:szCs w:val="22"/>
        </w:rPr>
        <w:t xml:space="preserve">11. DA FISCALIZAÇÃO E VIGÊNCIA DO CONTRATO: </w:t>
      </w:r>
    </w:p>
    <w:p w:rsidR="00861E00" w:rsidRDefault="00267FDF">
      <w:pPr>
        <w:tabs>
          <w:tab w:val="left" w:pos="993"/>
        </w:tabs>
        <w:spacing w:before="120" w:line="276" w:lineRule="auto"/>
        <w:jc w:val="both"/>
        <w:rPr>
          <w:rFonts w:ascii="Cambria" w:hAnsi="Cambria"/>
          <w:sz w:val="22"/>
          <w:szCs w:val="22"/>
        </w:rPr>
      </w:pPr>
      <w:r>
        <w:rPr>
          <w:rFonts w:ascii="Cambria" w:hAnsi="Cambria"/>
          <w:b/>
          <w:bCs/>
          <w:color w:val="000000"/>
          <w:sz w:val="22"/>
          <w:szCs w:val="22"/>
        </w:rPr>
        <w:lastRenderedPageBreak/>
        <w:t>11.1.</w:t>
      </w:r>
      <w:r>
        <w:rPr>
          <w:rFonts w:ascii="Cambria" w:hAnsi="Cambria"/>
          <w:color w:val="000000"/>
          <w:sz w:val="22"/>
          <w:szCs w:val="22"/>
        </w:rPr>
        <w:t xml:space="preserve"> </w:t>
      </w:r>
      <w:r>
        <w:rPr>
          <w:rFonts w:ascii="Cambria" w:eastAsia="Calibri" w:hAnsi="Cambria" w:cs="Calibri"/>
          <w:color w:val="000000"/>
          <w:sz w:val="22"/>
          <w:szCs w:val="22"/>
        </w:rPr>
        <w:t>O(s) credenciados(s) exercerá(ão) a ampla e irrestrita fiscalização do objeto deste contrato através dos servidores designadas como f</w:t>
      </w:r>
      <w:r>
        <w:rPr>
          <w:rFonts w:ascii="Cambria" w:eastAsia="Calibri" w:hAnsi="Cambria" w:cs="Calibri"/>
          <w:color w:val="000000"/>
          <w:sz w:val="22"/>
          <w:szCs w:val="22"/>
        </w:rPr>
        <w:t>iscais e gestores (com respectivos suplentes) deste contrato por Portaria a ser emitida quando da elaboração do Termo de Credenciamento.</w:t>
      </w:r>
    </w:p>
    <w:p w:rsidR="00861E00" w:rsidRDefault="00267FDF">
      <w:pPr>
        <w:tabs>
          <w:tab w:val="left" w:pos="993"/>
        </w:tabs>
        <w:spacing w:before="120" w:line="276" w:lineRule="auto"/>
        <w:jc w:val="both"/>
        <w:rPr>
          <w:rFonts w:ascii="Cambria" w:hAnsi="Cambria"/>
          <w:sz w:val="22"/>
          <w:szCs w:val="22"/>
        </w:rPr>
      </w:pPr>
      <w:r>
        <w:rPr>
          <w:rFonts w:ascii="Cambria" w:hAnsi="Cambria"/>
          <w:b/>
          <w:bCs/>
          <w:color w:val="000000"/>
          <w:sz w:val="22"/>
          <w:szCs w:val="22"/>
        </w:rPr>
        <w:t>11.2.</w:t>
      </w:r>
      <w:r>
        <w:rPr>
          <w:rFonts w:ascii="Cambria" w:hAnsi="Cambria"/>
          <w:color w:val="000000"/>
          <w:sz w:val="22"/>
          <w:szCs w:val="22"/>
        </w:rPr>
        <w:t xml:space="preserve"> A fiscalização ou o acompanhamento previsto neste item não excluem e não reduzem a responsabilidade dos credenciados por danos causados diretamente à Administração ou a terceiros, decorrentes de sua culpa ou dolo na execução do serviço.</w:t>
      </w:r>
    </w:p>
    <w:p w:rsidR="00861E00" w:rsidRDefault="00267FDF">
      <w:pPr>
        <w:tabs>
          <w:tab w:val="left" w:pos="993"/>
        </w:tabs>
        <w:spacing w:before="120" w:line="276" w:lineRule="auto"/>
        <w:jc w:val="both"/>
        <w:rPr>
          <w:rFonts w:ascii="Cambria" w:hAnsi="Cambria"/>
          <w:sz w:val="22"/>
          <w:szCs w:val="22"/>
        </w:rPr>
      </w:pPr>
      <w:r>
        <w:rPr>
          <w:rFonts w:ascii="Cambria" w:hAnsi="Cambria"/>
          <w:b/>
          <w:bCs/>
          <w:sz w:val="22"/>
          <w:szCs w:val="22"/>
        </w:rPr>
        <w:t>11.3.</w:t>
      </w:r>
      <w:r>
        <w:rPr>
          <w:rFonts w:ascii="Cambria" w:hAnsi="Cambria"/>
          <w:sz w:val="22"/>
          <w:szCs w:val="22"/>
        </w:rPr>
        <w:t xml:space="preserve"> O prazo de v</w:t>
      </w:r>
      <w:r>
        <w:rPr>
          <w:rFonts w:ascii="Cambria" w:hAnsi="Cambria"/>
          <w:sz w:val="22"/>
          <w:szCs w:val="22"/>
        </w:rPr>
        <w:t>igência do Termo de Credenciamento é de 12 meses a contar da data da sua assinatura, prorrogável por até 10 (dez) anos, na forma do artigo 107 da Lei nº 14.133/21.</w:t>
      </w:r>
    </w:p>
    <w:p w:rsidR="00861E00" w:rsidRDefault="00267FDF">
      <w:pPr>
        <w:tabs>
          <w:tab w:val="left" w:pos="993"/>
        </w:tabs>
        <w:spacing w:before="120" w:line="276" w:lineRule="auto"/>
        <w:jc w:val="both"/>
        <w:rPr>
          <w:rFonts w:ascii="Cambria" w:hAnsi="Cambria"/>
          <w:sz w:val="22"/>
          <w:szCs w:val="22"/>
        </w:rPr>
      </w:pPr>
      <w:r>
        <w:rPr>
          <w:rFonts w:ascii="Cambria" w:hAnsi="Cambria"/>
          <w:b/>
          <w:bCs/>
          <w:color w:val="000000"/>
          <w:sz w:val="22"/>
          <w:szCs w:val="22"/>
        </w:rPr>
        <w:t>11.4.</w:t>
      </w:r>
      <w:r>
        <w:rPr>
          <w:rFonts w:ascii="Cambria" w:hAnsi="Cambria"/>
          <w:color w:val="000000"/>
          <w:sz w:val="22"/>
          <w:szCs w:val="22"/>
        </w:rPr>
        <w:t xml:space="preserve"> A contratação poderá ter prorrogações sucessivas, respeitada a vigência máxima decenal</w:t>
      </w:r>
      <w:r>
        <w:rPr>
          <w:rFonts w:ascii="Cambria" w:hAnsi="Cambria"/>
          <w:color w:val="000000"/>
          <w:sz w:val="22"/>
          <w:szCs w:val="22"/>
        </w:rPr>
        <w:t>, desde que a autoridade competente ateste que as condições e os preços permanecem vantajosos para a Administração Municipal, permitida a negociação com o credenciado ou a extinção contratual sem ônus para qualquer das partes, nos termos do art. 107 da Lei</w:t>
      </w:r>
      <w:r>
        <w:rPr>
          <w:rFonts w:ascii="Cambria" w:hAnsi="Cambria"/>
          <w:color w:val="000000"/>
          <w:sz w:val="22"/>
          <w:szCs w:val="22"/>
        </w:rPr>
        <w:t xml:space="preserve"> nº 14.133/21.</w:t>
      </w:r>
    </w:p>
    <w:p w:rsidR="00861E00" w:rsidRDefault="00267FDF">
      <w:pPr>
        <w:tabs>
          <w:tab w:val="left" w:pos="993"/>
        </w:tabs>
        <w:spacing w:before="120" w:line="276" w:lineRule="auto"/>
        <w:jc w:val="both"/>
        <w:rPr>
          <w:rFonts w:ascii="Cambria" w:hAnsi="Cambria"/>
          <w:sz w:val="22"/>
          <w:szCs w:val="22"/>
        </w:rPr>
      </w:pPr>
      <w:r>
        <w:rPr>
          <w:rFonts w:ascii="Cambria" w:hAnsi="Cambria"/>
          <w:b/>
          <w:bCs/>
          <w:color w:val="000000"/>
          <w:sz w:val="22"/>
          <w:szCs w:val="22"/>
        </w:rPr>
        <w:t>12. DAS SANÇÕES ADMINISTRATIVAS:</w:t>
      </w:r>
    </w:p>
    <w:p w:rsidR="00861E00" w:rsidRDefault="00267FDF">
      <w:pPr>
        <w:pStyle w:val="SemEspaamento"/>
        <w:spacing w:line="276" w:lineRule="auto"/>
        <w:jc w:val="both"/>
        <w:rPr>
          <w:rFonts w:ascii="Cambria" w:hAnsi="Cambria"/>
        </w:rPr>
      </w:pPr>
      <w:r>
        <w:rPr>
          <w:b/>
          <w:bCs/>
          <w:color w:val="000000"/>
        </w:rPr>
        <w:t>12.1.</w:t>
      </w:r>
      <w:r>
        <w:rPr>
          <w:color w:val="000000"/>
        </w:rPr>
        <w:t xml:space="preserve"> A CREDENCIADA que descumprir quaisquer das cláusulas ou condições do contrato, ficará sujeita às seguintes penalidades, sem prejuízo das demais disposições constantes na Lei n.º 14.133/21:</w:t>
      </w:r>
    </w:p>
    <w:p w:rsidR="00861E00" w:rsidRDefault="00267FDF">
      <w:pPr>
        <w:pStyle w:val="SemEspaamento"/>
        <w:spacing w:line="276" w:lineRule="auto"/>
        <w:jc w:val="both"/>
        <w:rPr>
          <w:rFonts w:ascii="Cambria" w:hAnsi="Cambria"/>
        </w:rPr>
      </w:pPr>
      <w:r>
        <w:rPr>
          <w:rFonts w:cs="Arial"/>
          <w:b/>
          <w:bCs/>
          <w:color w:val="000000"/>
        </w:rPr>
        <w:t>12.1.1.</w:t>
      </w:r>
      <w:r>
        <w:rPr>
          <w:rFonts w:cs="Arial"/>
          <w:color w:val="000000"/>
        </w:rPr>
        <w:t xml:space="preserve"> Adver</w:t>
      </w:r>
      <w:r>
        <w:rPr>
          <w:rFonts w:cs="Arial"/>
          <w:color w:val="000000"/>
        </w:rPr>
        <w:t>tência, no caso de inexecução parcial do contrato, quando não se justificar a imposição de penalidade mais grave.</w:t>
      </w:r>
    </w:p>
    <w:p w:rsidR="00861E00" w:rsidRDefault="00267FDF">
      <w:pPr>
        <w:pStyle w:val="SemEspaamento"/>
        <w:spacing w:line="276" w:lineRule="auto"/>
        <w:jc w:val="both"/>
        <w:rPr>
          <w:rFonts w:ascii="Cambria" w:hAnsi="Cambria"/>
        </w:rPr>
      </w:pPr>
      <w:r>
        <w:rPr>
          <w:rFonts w:cs="Arial"/>
          <w:b/>
          <w:bCs/>
          <w:color w:val="000000"/>
        </w:rPr>
        <w:t>12.1.2.</w:t>
      </w:r>
      <w:r>
        <w:rPr>
          <w:rFonts w:cs="Arial"/>
          <w:color w:val="000000"/>
        </w:rPr>
        <w:t xml:space="preserve"> Multa, no percentual compreendido entre 0,5% e 30% do valor do contrato, que poderá ser cumulada com a advertência, o impedimento ou a</w:t>
      </w:r>
      <w:r>
        <w:rPr>
          <w:rFonts w:cs="Arial"/>
          <w:color w:val="000000"/>
        </w:rPr>
        <w:t xml:space="preserve"> declaração de inidoneidade de licitar ou de contratar.</w:t>
      </w:r>
    </w:p>
    <w:p w:rsidR="00861E00" w:rsidRDefault="00267FDF">
      <w:pPr>
        <w:pStyle w:val="SemEspaamento"/>
        <w:spacing w:line="276" w:lineRule="auto"/>
        <w:jc w:val="both"/>
        <w:rPr>
          <w:rFonts w:ascii="Cambria" w:hAnsi="Cambria"/>
        </w:rPr>
      </w:pPr>
      <w:r>
        <w:rPr>
          <w:rFonts w:cs="Arial"/>
          <w:b/>
          <w:bCs/>
        </w:rPr>
        <w:t>12.1.3.</w:t>
      </w:r>
      <w:r>
        <w:rPr>
          <w:rFonts w:cs="Arial"/>
        </w:rPr>
        <w:t xml:space="preserve"> Impedimento de licitar e de contratar com o CONTRATANTE, pelo prazo de até 3 (três) anos, nas seguintes hipóteses:</w:t>
      </w:r>
    </w:p>
    <w:p w:rsidR="00861E00" w:rsidRDefault="00267FDF">
      <w:pPr>
        <w:pStyle w:val="SemEspaamento"/>
        <w:spacing w:line="276" w:lineRule="auto"/>
        <w:jc w:val="both"/>
        <w:rPr>
          <w:rFonts w:ascii="Cambria" w:hAnsi="Cambria"/>
        </w:rPr>
      </w:pPr>
      <w:r>
        <w:rPr>
          <w:rFonts w:cs="Arial"/>
          <w:b/>
          <w:bCs/>
          <w:color w:val="000000"/>
        </w:rPr>
        <w:t>12.1.3.1.</w:t>
      </w:r>
      <w:r>
        <w:rPr>
          <w:rFonts w:cs="Arial"/>
          <w:color w:val="000000"/>
        </w:rPr>
        <w:t xml:space="preserve"> Dar causa à inexecução parcial do contrato que cause grave dano ao </w:t>
      </w:r>
      <w:r>
        <w:rPr>
          <w:rFonts w:cs="Arial"/>
          <w:color w:val="000000"/>
        </w:rPr>
        <w:t>Município, ao funcionamento dos serviços públicos ou ao interesse coletivo.</w:t>
      </w:r>
    </w:p>
    <w:p w:rsidR="00861E00" w:rsidRDefault="00267FDF">
      <w:pPr>
        <w:pStyle w:val="SemEspaamento"/>
        <w:spacing w:line="276" w:lineRule="auto"/>
        <w:jc w:val="both"/>
        <w:rPr>
          <w:rFonts w:ascii="Cambria" w:hAnsi="Cambria"/>
        </w:rPr>
      </w:pPr>
      <w:r>
        <w:rPr>
          <w:rFonts w:cs="Arial"/>
          <w:b/>
          <w:bCs/>
          <w:color w:val="000000"/>
        </w:rPr>
        <w:t>12.1.3.2.</w:t>
      </w:r>
      <w:r>
        <w:rPr>
          <w:rFonts w:cs="Arial"/>
          <w:color w:val="000000"/>
        </w:rPr>
        <w:t xml:space="preserve"> Dar causa à inexecução total do contrato.</w:t>
      </w:r>
    </w:p>
    <w:p w:rsidR="00861E00" w:rsidRDefault="00267FDF">
      <w:pPr>
        <w:pStyle w:val="SemEspaamento"/>
        <w:spacing w:line="276" w:lineRule="auto"/>
        <w:jc w:val="both"/>
        <w:rPr>
          <w:rFonts w:ascii="Cambria" w:hAnsi="Cambria"/>
        </w:rPr>
      </w:pPr>
      <w:r>
        <w:rPr>
          <w:rFonts w:cs="Arial"/>
          <w:b/>
          <w:bCs/>
          <w:color w:val="000000"/>
        </w:rPr>
        <w:t xml:space="preserve">12.1.3.3. </w:t>
      </w:r>
      <w:r>
        <w:rPr>
          <w:rFonts w:cs="Arial"/>
          <w:color w:val="000000"/>
        </w:rPr>
        <w:t>Deixar de entregar a documentação exigida para o certame.</w:t>
      </w:r>
    </w:p>
    <w:p w:rsidR="00861E00" w:rsidRDefault="00267FDF">
      <w:pPr>
        <w:pStyle w:val="SemEspaamento"/>
        <w:spacing w:line="276" w:lineRule="auto"/>
        <w:jc w:val="both"/>
        <w:rPr>
          <w:rFonts w:ascii="Cambria" w:hAnsi="Cambria"/>
        </w:rPr>
      </w:pPr>
      <w:r>
        <w:rPr>
          <w:rFonts w:cs="Arial"/>
          <w:b/>
          <w:bCs/>
          <w:color w:val="000000"/>
        </w:rPr>
        <w:t>12.1.3.4.</w:t>
      </w:r>
      <w:r>
        <w:rPr>
          <w:rFonts w:cs="Arial"/>
          <w:color w:val="000000"/>
        </w:rPr>
        <w:t xml:space="preserve"> Não manter a proposta, salvo em decorrência de fato superveniente devidamente justificado.</w:t>
      </w:r>
    </w:p>
    <w:p w:rsidR="00861E00" w:rsidRDefault="00267FDF">
      <w:pPr>
        <w:pStyle w:val="SemEspaamento"/>
        <w:spacing w:line="276" w:lineRule="auto"/>
        <w:jc w:val="both"/>
        <w:rPr>
          <w:rFonts w:ascii="Cambria" w:hAnsi="Cambria"/>
        </w:rPr>
      </w:pPr>
      <w:r>
        <w:rPr>
          <w:rFonts w:cs="Arial"/>
          <w:b/>
          <w:bCs/>
          <w:color w:val="000000"/>
        </w:rPr>
        <w:t>12.1.3.5.</w:t>
      </w:r>
      <w:r>
        <w:rPr>
          <w:rFonts w:cs="Arial"/>
          <w:color w:val="000000"/>
        </w:rPr>
        <w:t xml:space="preserve"> Não celebrar o contrato ou não entregar a documentação exigida para a contratação, quando convocado dentro do prazo de validade de sua proposta.</w:t>
      </w:r>
    </w:p>
    <w:p w:rsidR="00861E00" w:rsidRDefault="00267FDF">
      <w:pPr>
        <w:pStyle w:val="SemEspaamento"/>
        <w:spacing w:line="276" w:lineRule="auto"/>
        <w:jc w:val="both"/>
        <w:rPr>
          <w:rFonts w:ascii="Cambria" w:hAnsi="Cambria"/>
        </w:rPr>
      </w:pPr>
      <w:r>
        <w:rPr>
          <w:rFonts w:cs="Arial"/>
          <w:b/>
          <w:bCs/>
          <w:color w:val="000000"/>
        </w:rPr>
        <w:t>12.1.3.6.</w:t>
      </w:r>
      <w:r>
        <w:rPr>
          <w:rFonts w:cs="Arial"/>
          <w:color w:val="000000"/>
        </w:rPr>
        <w:t xml:space="preserve"> Ensejar o retardamento da execução ou da entrega do objeto da licitação sem motivo justificado.</w:t>
      </w:r>
    </w:p>
    <w:p w:rsidR="00861E00" w:rsidRDefault="00267FDF">
      <w:pPr>
        <w:pStyle w:val="SemEspaamento"/>
        <w:spacing w:line="276" w:lineRule="auto"/>
        <w:jc w:val="both"/>
        <w:rPr>
          <w:rFonts w:ascii="Cambria" w:hAnsi="Cambria"/>
        </w:rPr>
      </w:pPr>
      <w:r>
        <w:rPr>
          <w:rFonts w:cs="Arial"/>
          <w:b/>
          <w:bCs/>
          <w:color w:val="000000"/>
        </w:rPr>
        <w:t xml:space="preserve">12.1.4. </w:t>
      </w:r>
      <w:r>
        <w:rPr>
          <w:rFonts w:cs="Arial"/>
          <w:color w:val="000000"/>
        </w:rPr>
        <w:t>Declaração de inidoneidade de licitar e contratar com qualquer órgão público da Administração Federal, Estadual, Distrital ou Municipal, direta ou indi</w:t>
      </w:r>
      <w:r>
        <w:rPr>
          <w:rFonts w:cs="Arial"/>
          <w:color w:val="000000"/>
        </w:rPr>
        <w:t>reta, pelo prazo de 3 (três) a 6 (seis) anos, nas seguintes situações:</w:t>
      </w:r>
    </w:p>
    <w:p w:rsidR="00861E00" w:rsidRDefault="00267FDF">
      <w:pPr>
        <w:pStyle w:val="SemEspaamento"/>
        <w:spacing w:line="276" w:lineRule="auto"/>
        <w:jc w:val="both"/>
        <w:rPr>
          <w:rFonts w:ascii="Cambria" w:hAnsi="Cambria"/>
        </w:rPr>
      </w:pPr>
      <w:r>
        <w:rPr>
          <w:rFonts w:cs="Arial"/>
          <w:b/>
          <w:bCs/>
          <w:color w:val="000000"/>
        </w:rPr>
        <w:t>12.1.4.1.</w:t>
      </w:r>
      <w:r>
        <w:rPr>
          <w:rFonts w:cs="Arial"/>
          <w:color w:val="000000"/>
        </w:rPr>
        <w:t xml:space="preserve"> Apresentar declaração ou documentação falsa exigida para o certame ou prestar declaração falsa durante a licitação ou a execução do contrato.</w:t>
      </w:r>
    </w:p>
    <w:p w:rsidR="00861E00" w:rsidRDefault="00267FDF">
      <w:pPr>
        <w:pStyle w:val="SemEspaamento"/>
        <w:spacing w:line="276" w:lineRule="auto"/>
        <w:jc w:val="both"/>
        <w:rPr>
          <w:rFonts w:ascii="Cambria" w:hAnsi="Cambria"/>
        </w:rPr>
      </w:pPr>
      <w:r>
        <w:rPr>
          <w:rFonts w:cs="Arial"/>
          <w:b/>
          <w:bCs/>
          <w:color w:val="000000"/>
        </w:rPr>
        <w:t>12.1.4.2.</w:t>
      </w:r>
      <w:r>
        <w:rPr>
          <w:rFonts w:cs="Arial"/>
          <w:color w:val="000000"/>
        </w:rPr>
        <w:t xml:space="preserve"> Fraudar a licitação ou </w:t>
      </w:r>
      <w:r>
        <w:rPr>
          <w:rFonts w:cs="Arial"/>
          <w:color w:val="000000"/>
        </w:rPr>
        <w:t>praticar ato fraudulento na execução do contrato.</w:t>
      </w:r>
    </w:p>
    <w:p w:rsidR="00861E00" w:rsidRDefault="00267FDF">
      <w:pPr>
        <w:pStyle w:val="SemEspaamento"/>
        <w:spacing w:line="276" w:lineRule="auto"/>
        <w:jc w:val="both"/>
        <w:rPr>
          <w:rFonts w:ascii="Cambria" w:hAnsi="Cambria"/>
        </w:rPr>
      </w:pPr>
      <w:r>
        <w:rPr>
          <w:rFonts w:cs="Arial"/>
          <w:b/>
          <w:bCs/>
          <w:color w:val="000000"/>
        </w:rPr>
        <w:t>12.1.4.3.</w:t>
      </w:r>
      <w:r>
        <w:rPr>
          <w:rFonts w:cs="Arial"/>
          <w:color w:val="000000"/>
        </w:rPr>
        <w:t xml:space="preserve"> Comportar-se de modo inidôneo ou cometer fraude de qualquer natureza.</w:t>
      </w:r>
    </w:p>
    <w:p w:rsidR="00861E00" w:rsidRDefault="00267FDF">
      <w:pPr>
        <w:pStyle w:val="SemEspaamento"/>
        <w:spacing w:line="276" w:lineRule="auto"/>
        <w:jc w:val="both"/>
        <w:rPr>
          <w:rFonts w:ascii="Cambria" w:hAnsi="Cambria"/>
        </w:rPr>
      </w:pPr>
      <w:r>
        <w:rPr>
          <w:rFonts w:cs="Arial"/>
          <w:b/>
          <w:bCs/>
          <w:color w:val="000000"/>
        </w:rPr>
        <w:t>12.1.4.4.</w:t>
      </w:r>
      <w:r>
        <w:rPr>
          <w:rFonts w:cs="Arial"/>
          <w:color w:val="000000"/>
        </w:rPr>
        <w:t xml:space="preserve"> Praticar atos ilícitos com vistas a frustrar os objetivos da licitação.</w:t>
      </w:r>
    </w:p>
    <w:p w:rsidR="00861E00" w:rsidRDefault="00267FDF">
      <w:pPr>
        <w:pStyle w:val="SemEspaamento"/>
        <w:spacing w:line="276" w:lineRule="auto"/>
        <w:jc w:val="both"/>
        <w:rPr>
          <w:rFonts w:ascii="Cambria" w:hAnsi="Cambria"/>
        </w:rPr>
      </w:pPr>
      <w:r>
        <w:rPr>
          <w:rFonts w:cs="Arial"/>
          <w:b/>
          <w:bCs/>
          <w:color w:val="000000"/>
        </w:rPr>
        <w:lastRenderedPageBreak/>
        <w:t>12.1.4.5.</w:t>
      </w:r>
      <w:r>
        <w:rPr>
          <w:rFonts w:cs="Arial"/>
          <w:color w:val="000000"/>
        </w:rPr>
        <w:t xml:space="preserve"> Praticar ato lesivo previsto no ar</w:t>
      </w:r>
      <w:r>
        <w:rPr>
          <w:rFonts w:cs="Arial"/>
          <w:color w:val="000000"/>
        </w:rPr>
        <w:t>t. 5º da Lei nº 12.846, de 1º de agosto de 2013.</w:t>
      </w:r>
    </w:p>
    <w:p w:rsidR="00861E00" w:rsidRDefault="00267FDF">
      <w:pPr>
        <w:pStyle w:val="SemEspaamento"/>
        <w:spacing w:line="276" w:lineRule="auto"/>
        <w:jc w:val="both"/>
        <w:rPr>
          <w:rFonts w:ascii="Cambria" w:hAnsi="Cambria"/>
        </w:rPr>
      </w:pPr>
      <w:r>
        <w:rPr>
          <w:rFonts w:cs="Arial"/>
          <w:b/>
          <w:bCs/>
          <w:color w:val="000000"/>
        </w:rPr>
        <w:t>12.2.</w:t>
      </w:r>
      <w:r>
        <w:rPr>
          <w:rFonts w:cs="Arial"/>
          <w:color w:val="000000"/>
        </w:rPr>
        <w:t xml:space="preserve"> Na aplicação das sanções serão considerados:</w:t>
      </w:r>
    </w:p>
    <w:p w:rsidR="00861E00" w:rsidRDefault="00267FDF">
      <w:pPr>
        <w:pStyle w:val="SemEspaamento"/>
        <w:spacing w:line="276" w:lineRule="auto"/>
        <w:jc w:val="both"/>
        <w:rPr>
          <w:rFonts w:ascii="Cambria" w:hAnsi="Cambria"/>
        </w:rPr>
      </w:pPr>
      <w:r>
        <w:rPr>
          <w:rFonts w:cs="Arial"/>
          <w:b/>
          <w:bCs/>
          <w:color w:val="000000"/>
        </w:rPr>
        <w:t xml:space="preserve">12.2.1. </w:t>
      </w:r>
      <w:r>
        <w:rPr>
          <w:rFonts w:cs="Arial"/>
          <w:color w:val="000000"/>
        </w:rPr>
        <w:t>A natureza e a gravidade da infração cometida.</w:t>
      </w:r>
    </w:p>
    <w:p w:rsidR="00861E00" w:rsidRDefault="00267FDF">
      <w:pPr>
        <w:pStyle w:val="SemEspaamento"/>
        <w:spacing w:line="276" w:lineRule="auto"/>
        <w:jc w:val="both"/>
        <w:rPr>
          <w:rFonts w:ascii="Cambria" w:hAnsi="Cambria"/>
        </w:rPr>
      </w:pPr>
      <w:r>
        <w:rPr>
          <w:rFonts w:cs="Arial"/>
          <w:b/>
          <w:bCs/>
          <w:color w:val="000000"/>
        </w:rPr>
        <w:t xml:space="preserve">12.2.2. </w:t>
      </w:r>
      <w:r>
        <w:rPr>
          <w:rFonts w:cs="Arial"/>
          <w:color w:val="000000"/>
        </w:rPr>
        <w:t>As peculiaridades do caso concreto.</w:t>
      </w:r>
    </w:p>
    <w:p w:rsidR="00861E00" w:rsidRDefault="00267FDF">
      <w:pPr>
        <w:pStyle w:val="SemEspaamento"/>
        <w:spacing w:line="276" w:lineRule="auto"/>
        <w:jc w:val="both"/>
        <w:rPr>
          <w:rFonts w:ascii="Cambria" w:hAnsi="Cambria"/>
        </w:rPr>
      </w:pPr>
      <w:r>
        <w:rPr>
          <w:rFonts w:cs="Arial"/>
          <w:b/>
          <w:bCs/>
          <w:color w:val="000000"/>
        </w:rPr>
        <w:t xml:space="preserve">12.2.3. </w:t>
      </w:r>
      <w:r>
        <w:rPr>
          <w:rFonts w:cs="Arial"/>
          <w:color w:val="000000"/>
        </w:rPr>
        <w:t>As circunstâncias agravantes ou atenuantes.</w:t>
      </w:r>
    </w:p>
    <w:p w:rsidR="00861E00" w:rsidRDefault="00267FDF">
      <w:pPr>
        <w:pStyle w:val="SemEspaamento"/>
        <w:spacing w:line="276" w:lineRule="auto"/>
        <w:jc w:val="both"/>
        <w:rPr>
          <w:rFonts w:ascii="Cambria" w:hAnsi="Cambria"/>
        </w:rPr>
      </w:pPr>
      <w:r>
        <w:rPr>
          <w:rFonts w:cs="Arial"/>
          <w:b/>
          <w:bCs/>
          <w:color w:val="000000"/>
        </w:rPr>
        <w:t>12.2.</w:t>
      </w:r>
      <w:r>
        <w:rPr>
          <w:rFonts w:cs="Arial"/>
          <w:b/>
          <w:bCs/>
          <w:color w:val="000000"/>
        </w:rPr>
        <w:t xml:space="preserve">4. </w:t>
      </w:r>
      <w:r>
        <w:rPr>
          <w:rFonts w:cs="Arial"/>
          <w:color w:val="000000"/>
        </w:rPr>
        <w:t>Os danos que dela provierem para o CONTRATANTE.</w:t>
      </w:r>
    </w:p>
    <w:p w:rsidR="00861E00" w:rsidRDefault="00267FDF">
      <w:pPr>
        <w:pStyle w:val="SemEspaamento"/>
        <w:spacing w:line="276" w:lineRule="auto"/>
        <w:jc w:val="both"/>
        <w:rPr>
          <w:rFonts w:ascii="Cambria" w:hAnsi="Cambria"/>
        </w:rPr>
      </w:pPr>
      <w:r>
        <w:rPr>
          <w:rFonts w:cs="Arial"/>
          <w:b/>
          <w:bCs/>
          <w:color w:val="000000"/>
        </w:rPr>
        <w:t>12.2.5.</w:t>
      </w:r>
      <w:r>
        <w:rPr>
          <w:rFonts w:cs="Arial"/>
          <w:color w:val="000000"/>
        </w:rPr>
        <w:t xml:space="preserve"> A implantação ou o aperfeiçoamento de programa de integridade, conforme normas e orientações dos órgãos de controle.</w:t>
      </w:r>
    </w:p>
    <w:p w:rsidR="00861E00" w:rsidRDefault="00267FDF">
      <w:pPr>
        <w:pStyle w:val="SemEspaamento"/>
        <w:spacing w:line="276" w:lineRule="auto"/>
        <w:jc w:val="both"/>
        <w:rPr>
          <w:rFonts w:ascii="Cambria" w:hAnsi="Cambria"/>
        </w:rPr>
      </w:pPr>
      <w:r>
        <w:rPr>
          <w:rFonts w:cs="Arial"/>
          <w:b/>
          <w:bCs/>
          <w:color w:val="000000"/>
        </w:rPr>
        <w:t>12.3.</w:t>
      </w:r>
      <w:r>
        <w:rPr>
          <w:rFonts w:cs="Arial"/>
          <w:color w:val="000000"/>
        </w:rPr>
        <w:t xml:space="preserve"> Na aplicação das sanções previstas nesta cláusula, será oportunizado à CON</w:t>
      </w:r>
      <w:r>
        <w:rPr>
          <w:rFonts w:cs="Arial"/>
          <w:color w:val="000000"/>
        </w:rPr>
        <w:t>TRATADA defesa, no prazo de 15 (quinze) dias úteis, contados da sua intimação.</w:t>
      </w:r>
    </w:p>
    <w:p w:rsidR="00861E00" w:rsidRDefault="00267FDF">
      <w:pPr>
        <w:pStyle w:val="SemEspaamento"/>
        <w:spacing w:line="276" w:lineRule="auto"/>
        <w:jc w:val="both"/>
        <w:rPr>
          <w:rFonts w:ascii="Cambria" w:hAnsi="Cambria"/>
        </w:rPr>
      </w:pPr>
      <w:r>
        <w:rPr>
          <w:b/>
          <w:bCs/>
          <w:color w:val="000000"/>
        </w:rPr>
        <w:t>12.4.</w:t>
      </w:r>
      <w:r>
        <w:rPr>
          <w:color w:val="000000"/>
        </w:rPr>
        <w:t xml:space="preserve"> A aplicação das sanções de impedimento e de declaração de inidoneidade requererá a instauração de processo de responsabilização, a ser conduzido por comissão designada pelo CONTRATANTE composta de 2 (dois) ou mais servidores estáveis, que avaliará fatos e</w:t>
      </w:r>
      <w:r>
        <w:rPr>
          <w:color w:val="000000"/>
        </w:rPr>
        <w:t xml:space="preserve"> circunstâncias conhecidos e intimará o licitante ou o contratado para, no prazo de 15 (quinze) dias úteis, contado da data de intimação, apresentar defesa escrita e especificar as provas que pretenda produzir.</w:t>
      </w:r>
    </w:p>
    <w:p w:rsidR="00861E00" w:rsidRDefault="00267FDF">
      <w:pPr>
        <w:tabs>
          <w:tab w:val="left" w:pos="4253"/>
        </w:tabs>
        <w:spacing w:before="120" w:line="276" w:lineRule="auto"/>
        <w:jc w:val="both"/>
        <w:rPr>
          <w:rFonts w:ascii="Cambria" w:hAnsi="Cambria"/>
          <w:sz w:val="22"/>
          <w:szCs w:val="22"/>
        </w:rPr>
      </w:pPr>
      <w:r>
        <w:rPr>
          <w:rFonts w:ascii="Cambria" w:hAnsi="Cambria"/>
          <w:b/>
          <w:bCs/>
          <w:color w:val="000000"/>
          <w:sz w:val="22"/>
          <w:szCs w:val="22"/>
        </w:rPr>
        <w:t>13. DAS DISPOSIÇÕES FINAIS:</w:t>
      </w:r>
    </w:p>
    <w:p w:rsidR="00861E00" w:rsidRDefault="00267FDF">
      <w:pPr>
        <w:tabs>
          <w:tab w:val="left" w:pos="1134"/>
        </w:tabs>
        <w:spacing w:before="120" w:line="276" w:lineRule="auto"/>
        <w:jc w:val="both"/>
      </w:pPr>
      <w:r>
        <w:rPr>
          <w:rFonts w:ascii="Cambria" w:hAnsi="Cambria"/>
          <w:b/>
          <w:bCs/>
          <w:color w:val="000000"/>
          <w:sz w:val="22"/>
          <w:szCs w:val="22"/>
        </w:rPr>
        <w:t>13.1.</w:t>
      </w:r>
      <w:r>
        <w:rPr>
          <w:rFonts w:ascii="Cambria" w:hAnsi="Cambria"/>
          <w:color w:val="000000"/>
          <w:sz w:val="22"/>
          <w:szCs w:val="22"/>
        </w:rPr>
        <w:t xml:space="preserve"> O extrato d</w:t>
      </w:r>
      <w:r>
        <w:rPr>
          <w:rFonts w:ascii="Cambria" w:hAnsi="Cambria"/>
          <w:color w:val="000000"/>
          <w:sz w:val="22"/>
          <w:szCs w:val="22"/>
        </w:rPr>
        <w:t xml:space="preserve">o presente Edital será disponibilizado no endereço eletrônico </w:t>
      </w:r>
      <w:hyperlink r:id="rId18">
        <w:r>
          <w:rPr>
            <w:rStyle w:val="Hyperlink1"/>
            <w:rFonts w:ascii="Cambria" w:eastAsia="Times New Roman" w:hAnsi="Cambria"/>
            <w:color w:val="000000"/>
            <w:sz w:val="22"/>
            <w:szCs w:val="22"/>
          </w:rPr>
          <w:t>https://www.saofranciscodeassis.rs.gov.br/</w:t>
        </w:r>
      </w:hyperlink>
      <w:r>
        <w:rPr>
          <w:rFonts w:ascii="Cambria" w:hAnsi="Cambria"/>
          <w:color w:val="000000"/>
          <w:sz w:val="22"/>
          <w:szCs w:val="22"/>
        </w:rPr>
        <w:t xml:space="preserve">, sendo de inteira responsabilidade do interessado acompanhar as informações e os </w:t>
      </w:r>
      <w:r>
        <w:rPr>
          <w:rFonts w:ascii="Cambria" w:hAnsi="Cambria"/>
          <w:color w:val="000000"/>
          <w:sz w:val="22"/>
          <w:szCs w:val="22"/>
        </w:rPr>
        <w:t>resultados divulgados.</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 xml:space="preserve">13.2. </w:t>
      </w:r>
      <w:r>
        <w:rPr>
          <w:rFonts w:ascii="Cambria" w:hAnsi="Cambria"/>
          <w:color w:val="000000"/>
          <w:sz w:val="22"/>
          <w:szCs w:val="22"/>
        </w:rPr>
        <w:t xml:space="preserve">Nenhuma indenização será devida aos participantes pela elaboração e/ou envio de documentação relativa ao presente Edital, ou ainda, por qualquer outro motivo alegado em relação a este processo de credenciamento. </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 xml:space="preserve">13.3. </w:t>
      </w:r>
      <w:r>
        <w:rPr>
          <w:rFonts w:ascii="Cambria" w:hAnsi="Cambria"/>
          <w:color w:val="000000"/>
          <w:sz w:val="22"/>
          <w:szCs w:val="22"/>
        </w:rPr>
        <w:t>A inobse</w:t>
      </w:r>
      <w:r>
        <w:rPr>
          <w:rFonts w:ascii="Cambria" w:hAnsi="Cambria"/>
          <w:color w:val="000000"/>
          <w:sz w:val="22"/>
          <w:szCs w:val="22"/>
        </w:rPr>
        <w:t xml:space="preserve">rvância, em qualquer fase do processo de credenciamento, por parte do interessado, dos prazos estabelecidos em notificações pessoais ou gerais, será caracterizada como desistência, implicando sua exclusão do certame. </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 xml:space="preserve">13.4. </w:t>
      </w:r>
      <w:r>
        <w:rPr>
          <w:rFonts w:ascii="Cambria" w:hAnsi="Cambria"/>
          <w:color w:val="000000"/>
          <w:sz w:val="22"/>
          <w:szCs w:val="22"/>
        </w:rPr>
        <w:t>Os casos omissos serão dirimidos</w:t>
      </w:r>
      <w:r>
        <w:rPr>
          <w:rFonts w:ascii="Cambria" w:hAnsi="Cambria"/>
          <w:color w:val="000000"/>
          <w:sz w:val="22"/>
          <w:szCs w:val="22"/>
        </w:rPr>
        <w:t xml:space="preserve"> pela Secretaria Municipal solicitante.</w:t>
      </w:r>
    </w:p>
    <w:p w:rsidR="00861E00" w:rsidRDefault="00267FDF">
      <w:pPr>
        <w:tabs>
          <w:tab w:val="left" w:pos="1134"/>
        </w:tabs>
        <w:spacing w:before="120" w:line="276" w:lineRule="auto"/>
        <w:jc w:val="both"/>
        <w:rPr>
          <w:rFonts w:ascii="Cambria" w:hAnsi="Cambria"/>
          <w:sz w:val="22"/>
          <w:szCs w:val="22"/>
        </w:rPr>
      </w:pPr>
      <w:r>
        <w:rPr>
          <w:rFonts w:ascii="Cambria" w:hAnsi="Cambria"/>
          <w:b/>
          <w:bCs/>
          <w:sz w:val="22"/>
          <w:szCs w:val="22"/>
        </w:rPr>
        <w:t xml:space="preserve">13.5. </w:t>
      </w:r>
      <w:r>
        <w:rPr>
          <w:rFonts w:ascii="Cambria" w:hAnsi="Cambria"/>
          <w:sz w:val="22"/>
          <w:szCs w:val="22"/>
        </w:rPr>
        <w:t>Demais informações serão prestadas aos interessados no horário da 08h às 14h, na Prefeitura Municipal de São Francisco de Assis através do e-mail licitacoes@saofranciscodeassis.rs.gov.br</w:t>
      </w:r>
    </w:p>
    <w:p w:rsidR="00861E00" w:rsidRDefault="00267FDF">
      <w:pPr>
        <w:tabs>
          <w:tab w:val="left" w:pos="1134"/>
        </w:tabs>
        <w:spacing w:before="120" w:line="276" w:lineRule="auto"/>
        <w:jc w:val="both"/>
        <w:rPr>
          <w:rFonts w:ascii="Cambria" w:hAnsi="Cambria"/>
          <w:sz w:val="22"/>
          <w:szCs w:val="22"/>
        </w:rPr>
      </w:pPr>
      <w:r>
        <w:rPr>
          <w:rFonts w:ascii="Cambria" w:hAnsi="Cambria"/>
          <w:b/>
          <w:bCs/>
          <w:color w:val="000000"/>
          <w:sz w:val="22"/>
          <w:szCs w:val="22"/>
        </w:rPr>
        <w:t xml:space="preserve">13.7. </w:t>
      </w:r>
      <w:r>
        <w:rPr>
          <w:rFonts w:ascii="Cambria" w:hAnsi="Cambria" w:cs="Calibri"/>
          <w:color w:val="000000"/>
          <w:sz w:val="22"/>
          <w:szCs w:val="22"/>
        </w:rPr>
        <w:t>Fica eleito o for</w:t>
      </w:r>
      <w:r>
        <w:rPr>
          <w:rFonts w:ascii="Cambria" w:hAnsi="Cambria" w:cs="Calibri"/>
          <w:color w:val="000000"/>
          <w:sz w:val="22"/>
          <w:szCs w:val="22"/>
        </w:rPr>
        <w:t>o da Comarca de São Francisco de Assis-RS, para dirimir controvérsias oriundas da execução deste instrumento, com a renúncia expressa de qualquer outro, por mais privilégio que seja.</w:t>
      </w:r>
    </w:p>
    <w:p w:rsidR="00861E00" w:rsidRDefault="00267FDF">
      <w:pPr>
        <w:pStyle w:val="SemEspaamento"/>
        <w:spacing w:before="114" w:after="114" w:line="276" w:lineRule="auto"/>
        <w:jc w:val="both"/>
        <w:rPr>
          <w:rFonts w:ascii="Cambria" w:hAnsi="Cambria"/>
        </w:rPr>
      </w:pPr>
      <w:r>
        <w:rPr>
          <w:rFonts w:cs="Calibri"/>
          <w:b/>
          <w:bCs/>
          <w:color w:val="000000"/>
        </w:rPr>
        <w:t xml:space="preserve">13.8. </w:t>
      </w:r>
      <w:r>
        <w:rPr>
          <w:rFonts w:cs="Calibri"/>
          <w:color w:val="000000"/>
        </w:rPr>
        <w:t xml:space="preserve">Constituem anexos e fazem parte integrante deste edital: </w:t>
      </w:r>
    </w:p>
    <w:p w:rsidR="00861E00" w:rsidRDefault="00267FDF">
      <w:pPr>
        <w:pStyle w:val="SemEspaamento"/>
        <w:spacing w:line="276" w:lineRule="auto"/>
        <w:jc w:val="both"/>
        <w:rPr>
          <w:rFonts w:ascii="Cambria" w:hAnsi="Cambria"/>
        </w:rPr>
      </w:pPr>
      <w:r>
        <w:rPr>
          <w:rFonts w:cs="Calibri"/>
        </w:rPr>
        <w:t>Anexo I –</w:t>
      </w:r>
      <w:r>
        <w:rPr>
          <w:rFonts w:cs="Calibri"/>
        </w:rPr>
        <w:t xml:space="preserve"> Termo de Referência </w:t>
      </w:r>
    </w:p>
    <w:p w:rsidR="00861E00" w:rsidRDefault="00267FDF">
      <w:pPr>
        <w:pStyle w:val="SemEspaamento"/>
        <w:spacing w:line="276" w:lineRule="auto"/>
        <w:jc w:val="both"/>
        <w:rPr>
          <w:rFonts w:ascii="Cambria" w:hAnsi="Cambria"/>
        </w:rPr>
      </w:pPr>
      <w:r>
        <w:rPr>
          <w:rFonts w:cs="Calibri"/>
        </w:rPr>
        <w:t xml:space="preserve">Anexo II – Requerimento de credenciamento </w:t>
      </w:r>
    </w:p>
    <w:p w:rsidR="00861E00" w:rsidRDefault="00267FDF">
      <w:pPr>
        <w:pStyle w:val="SemEspaamento"/>
        <w:spacing w:line="276" w:lineRule="auto"/>
        <w:jc w:val="both"/>
        <w:rPr>
          <w:rFonts w:ascii="Cambria" w:hAnsi="Cambria"/>
        </w:rPr>
      </w:pPr>
      <w:r>
        <w:rPr>
          <w:rFonts w:cs="Calibri"/>
        </w:rPr>
        <w:t>Anexo III – Termo de credenciamento</w:t>
      </w:r>
    </w:p>
    <w:p w:rsidR="00861E00" w:rsidRDefault="00861E00">
      <w:pPr>
        <w:pStyle w:val="SemEspaamento"/>
        <w:spacing w:line="276" w:lineRule="auto"/>
        <w:jc w:val="both"/>
        <w:rPr>
          <w:rFonts w:ascii="Cambria" w:hAnsi="Cambria"/>
        </w:rPr>
      </w:pPr>
    </w:p>
    <w:p w:rsidR="00861E00" w:rsidRDefault="00861E00">
      <w:pPr>
        <w:tabs>
          <w:tab w:val="left" w:pos="4253"/>
        </w:tabs>
        <w:spacing w:before="120" w:line="276" w:lineRule="auto"/>
        <w:jc w:val="right"/>
        <w:rPr>
          <w:rFonts w:ascii="Cambria" w:hAnsi="Cambria"/>
          <w:color w:val="C9211E"/>
          <w:sz w:val="22"/>
          <w:szCs w:val="22"/>
        </w:rPr>
      </w:pPr>
    </w:p>
    <w:p w:rsidR="00861E00" w:rsidRDefault="00267FDF">
      <w:pPr>
        <w:pStyle w:val="SemEspaamento"/>
        <w:spacing w:line="276" w:lineRule="auto"/>
        <w:jc w:val="center"/>
        <w:rPr>
          <w:color w:val="000000"/>
        </w:rPr>
      </w:pPr>
      <w:r>
        <w:rPr>
          <w:rFonts w:cs="Calibri"/>
          <w:color w:val="000000"/>
        </w:rPr>
        <w:t>Gabinete do Prefeito Municipal, em 03 de junho de 2024.</w:t>
      </w:r>
    </w:p>
    <w:p w:rsidR="00861E00" w:rsidRDefault="00861E00">
      <w:pPr>
        <w:pStyle w:val="SemEspaamento"/>
        <w:spacing w:line="276" w:lineRule="auto"/>
        <w:jc w:val="center"/>
        <w:rPr>
          <w:rFonts w:ascii="Cambria" w:hAnsi="Cambria" w:cs="Calibri"/>
          <w:color w:val="000000"/>
        </w:rPr>
      </w:pPr>
    </w:p>
    <w:p w:rsidR="00861E00" w:rsidRDefault="00861E00">
      <w:pPr>
        <w:pStyle w:val="SemEspaamento"/>
        <w:spacing w:line="276" w:lineRule="auto"/>
        <w:jc w:val="center"/>
        <w:rPr>
          <w:rFonts w:ascii="Cambria" w:hAnsi="Cambria" w:cs="Calibri"/>
          <w:color w:val="000000"/>
        </w:rPr>
      </w:pPr>
    </w:p>
    <w:p w:rsidR="00861E00" w:rsidRDefault="00861E00">
      <w:pPr>
        <w:pStyle w:val="SemEspaamento"/>
        <w:spacing w:line="276" w:lineRule="auto"/>
        <w:jc w:val="center"/>
        <w:rPr>
          <w:rFonts w:ascii="Cambria" w:hAnsi="Cambria" w:cs="Calibri"/>
          <w:color w:val="000000"/>
        </w:rPr>
      </w:pPr>
    </w:p>
    <w:p w:rsidR="00861E00" w:rsidRDefault="00861E00">
      <w:pPr>
        <w:pStyle w:val="SemEspaamento"/>
        <w:spacing w:line="276" w:lineRule="auto"/>
        <w:jc w:val="center"/>
        <w:rPr>
          <w:rFonts w:ascii="Cambria" w:hAnsi="Cambria" w:cs="Calibri"/>
          <w:color w:val="000000"/>
        </w:rPr>
      </w:pPr>
    </w:p>
    <w:p w:rsidR="00861E00" w:rsidRDefault="00267FDF">
      <w:pPr>
        <w:pStyle w:val="SemEspaamento"/>
        <w:spacing w:line="276" w:lineRule="auto"/>
        <w:jc w:val="center"/>
        <w:rPr>
          <w:color w:val="000000"/>
        </w:rPr>
      </w:pPr>
      <w:r>
        <w:rPr>
          <w:rFonts w:cs="Calibri"/>
          <w:color w:val="000000"/>
        </w:rPr>
        <w:t>PAULO RENATO CORTELINI</w:t>
      </w:r>
    </w:p>
    <w:p w:rsidR="00861E00" w:rsidRDefault="00267FDF">
      <w:pPr>
        <w:pStyle w:val="SemEspaamento"/>
        <w:spacing w:line="276" w:lineRule="auto"/>
        <w:jc w:val="center"/>
        <w:rPr>
          <w:color w:val="000000"/>
        </w:rPr>
      </w:pPr>
      <w:r>
        <w:rPr>
          <w:rFonts w:cs="Calibri"/>
          <w:color w:val="000000"/>
        </w:rPr>
        <w:t>PREFEITO MUNICIPAL</w:t>
      </w:r>
    </w:p>
    <w:p w:rsidR="00861E00" w:rsidRDefault="00861E00">
      <w:pPr>
        <w:pStyle w:val="SemEspaamento"/>
        <w:spacing w:line="276" w:lineRule="auto"/>
        <w:jc w:val="center"/>
        <w:rPr>
          <w:rFonts w:ascii="Cambria" w:hAnsi="Cambria" w:cs="Calibri"/>
        </w:rPr>
      </w:pPr>
    </w:p>
    <w:p w:rsidR="00861E00" w:rsidRDefault="00861E00">
      <w:pPr>
        <w:pStyle w:val="SemEspaamento"/>
        <w:spacing w:line="276" w:lineRule="auto"/>
        <w:jc w:val="center"/>
        <w:rPr>
          <w:rFonts w:ascii="Cambria" w:hAnsi="Cambria"/>
        </w:rPr>
      </w:pPr>
    </w:p>
    <w:p w:rsidR="00861E00" w:rsidRDefault="00861E00">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jc w:val="center"/>
        <w:rPr>
          <w:rFonts w:ascii="Cambria" w:hAnsi="Cambria"/>
          <w:b/>
          <w:sz w:val="22"/>
          <w:szCs w:val="22"/>
        </w:rPr>
      </w:pPr>
    </w:p>
    <w:p w:rsidR="00861E00" w:rsidRDefault="00861E00">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jc w:val="center"/>
        <w:rPr>
          <w:rFonts w:ascii="Cambria" w:hAnsi="Cambria"/>
          <w:b/>
          <w:sz w:val="22"/>
          <w:szCs w:val="22"/>
        </w:rPr>
      </w:pPr>
    </w:p>
    <w:sectPr w:rsidR="00861E00">
      <w:headerReference w:type="default" r:id="rId19"/>
      <w:footerReference w:type="default" r:id="rId20"/>
      <w:headerReference w:type="first" r:id="rId21"/>
      <w:footerReference w:type="first" r:id="rId22"/>
      <w:pgSz w:w="11906" w:h="16838"/>
      <w:pgMar w:top="1985" w:right="991" w:bottom="2694" w:left="1276" w:header="709"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67FDF">
      <w:r>
        <w:separator/>
      </w:r>
    </w:p>
  </w:endnote>
  <w:endnote w:type="continuationSeparator" w:id="0">
    <w:p w:rsidR="00000000" w:rsidRDefault="00267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cofont_Spranq_eco_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IDFont+F1">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00" w:rsidRDefault="00267FDF">
    <w:pPr>
      <w:pStyle w:val="Rodap"/>
      <w:ind w:left="1134"/>
      <w:rPr>
        <w:b/>
        <w:bCs/>
        <w:sz w:val="23"/>
        <w:szCs w:val="23"/>
      </w:rPr>
    </w:pPr>
    <w:r>
      <w:rPr>
        <w:noProof/>
      </w:rPr>
      <w:drawing>
        <wp:anchor distT="0" distB="0" distL="0" distR="0" simplePos="0" relativeHeight="29" behindDoc="1" locked="0" layoutInCell="1" allowOverlap="1">
          <wp:simplePos x="0" y="0"/>
          <wp:positionH relativeFrom="column">
            <wp:posOffset>-156210</wp:posOffset>
          </wp:positionH>
          <wp:positionV relativeFrom="paragraph">
            <wp:posOffset>43815</wp:posOffset>
          </wp:positionV>
          <wp:extent cx="721995" cy="598805"/>
          <wp:effectExtent l="0" t="0" r="0" b="0"/>
          <wp:wrapNone/>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3"/>
        <w:szCs w:val="23"/>
      </w:rPr>
      <w:t>PREFEITURA MUNICIPAL DE SÃO FRANCISCO DE ASSIS – RS / CNPJ: 87.896.882/0001-01</w:t>
    </w:r>
  </w:p>
  <w:p w:rsidR="00861E00" w:rsidRDefault="00267FDF">
    <w:pPr>
      <w:pStyle w:val="Rodap"/>
      <w:ind w:left="1134"/>
    </w:pPr>
    <w:r>
      <w:rPr>
        <w:b/>
        <w:bCs/>
        <w:sz w:val="23"/>
        <w:szCs w:val="23"/>
      </w:rPr>
      <w:t>RUA:</w:t>
    </w:r>
    <w:r>
      <w:rPr>
        <w:sz w:val="23"/>
        <w:szCs w:val="23"/>
      </w:rPr>
      <w:t xml:space="preserve"> JOÃO MOREIRA, 1707 – </w:t>
    </w:r>
    <w:r>
      <w:rPr>
        <w:b/>
        <w:bCs/>
        <w:sz w:val="23"/>
        <w:szCs w:val="23"/>
      </w:rPr>
      <w:t xml:space="preserve">FONE: </w:t>
    </w:r>
    <w:r>
      <w:rPr>
        <w:sz w:val="23"/>
        <w:szCs w:val="23"/>
      </w:rPr>
      <w:t xml:space="preserve">(55) 3252-3257 – </w:t>
    </w:r>
    <w:r>
      <w:rPr>
        <w:b/>
        <w:bCs/>
        <w:sz w:val="23"/>
        <w:szCs w:val="23"/>
      </w:rPr>
      <w:t>CEP:</w:t>
    </w:r>
    <w:r>
      <w:rPr>
        <w:sz w:val="23"/>
        <w:szCs w:val="23"/>
      </w:rPr>
      <w:t xml:space="preserve"> 97610-000</w:t>
    </w:r>
  </w:p>
  <w:p w:rsidR="00861E00" w:rsidRDefault="00267FDF">
    <w:pPr>
      <w:pStyle w:val="Rodap"/>
      <w:ind w:left="1134"/>
    </w:pPr>
    <w:r>
      <w:rPr>
        <w:b/>
        <w:bCs/>
        <w:sz w:val="23"/>
        <w:szCs w:val="23"/>
        <w:lang w:val="en-US"/>
      </w:rPr>
      <w:t>EMAIL:</w:t>
    </w:r>
    <w:r>
      <w:rPr>
        <w:sz w:val="23"/>
        <w:szCs w:val="23"/>
        <w:lang w:val="en-US"/>
      </w:rPr>
      <w:t xml:space="preserve"> licitacoes@saofranciscodeassis.</w:t>
    </w:r>
    <w:r>
      <w:rPr>
        <w:sz w:val="23"/>
        <w:szCs w:val="23"/>
        <w:lang w:val="en-US"/>
      </w:rPr>
      <w:t>rs.gov.br</w:t>
    </w:r>
  </w:p>
  <w:p w:rsidR="00861E00" w:rsidRDefault="00861E00">
    <w:pPr>
      <w:pStyle w:val="Rodap"/>
    </w:pPr>
  </w:p>
  <w:p w:rsidR="00861E00" w:rsidRDefault="00861E00">
    <w:pPr>
      <w:pStyle w:val="Rodap"/>
    </w:pPr>
  </w:p>
  <w:p w:rsidR="00861E00" w:rsidRDefault="00861E0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00" w:rsidRDefault="00267FDF">
    <w:pPr>
      <w:pStyle w:val="Rodap"/>
      <w:ind w:left="1134"/>
      <w:rPr>
        <w:b/>
        <w:bCs/>
        <w:sz w:val="23"/>
        <w:szCs w:val="23"/>
      </w:rPr>
    </w:pPr>
    <w:r>
      <w:rPr>
        <w:noProof/>
      </w:rPr>
      <w:drawing>
        <wp:anchor distT="0" distB="0" distL="0" distR="0" simplePos="0" relativeHeight="30" behindDoc="1" locked="0" layoutInCell="1" allowOverlap="1">
          <wp:simplePos x="0" y="0"/>
          <wp:positionH relativeFrom="column">
            <wp:posOffset>-156210</wp:posOffset>
          </wp:positionH>
          <wp:positionV relativeFrom="paragraph">
            <wp:posOffset>43815</wp:posOffset>
          </wp:positionV>
          <wp:extent cx="721995" cy="598805"/>
          <wp:effectExtent l="0" t="0" r="0" b="0"/>
          <wp:wrapNone/>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3"/>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3"/>
        <w:szCs w:val="23"/>
      </w:rPr>
      <w:t>PREFEITURA MUNICIPAL DE SÃO FRANCISCO DE ASSIS – RS / CNPJ: 87.896.882/0001-01</w:t>
    </w:r>
  </w:p>
  <w:p w:rsidR="00861E00" w:rsidRDefault="00267FDF">
    <w:pPr>
      <w:pStyle w:val="Rodap"/>
      <w:ind w:left="1134"/>
      <w:rPr>
        <w:sz w:val="23"/>
        <w:szCs w:val="23"/>
      </w:rPr>
    </w:pPr>
    <w:r>
      <w:rPr>
        <w:b/>
        <w:bCs/>
        <w:sz w:val="23"/>
        <w:szCs w:val="23"/>
      </w:rPr>
      <w:t>RUA:</w:t>
    </w:r>
    <w:r>
      <w:rPr>
        <w:sz w:val="23"/>
        <w:szCs w:val="23"/>
      </w:rPr>
      <w:t xml:space="preserve"> JOÃO MOREIRA, 1707 – </w:t>
    </w:r>
    <w:r>
      <w:rPr>
        <w:b/>
        <w:bCs/>
        <w:sz w:val="23"/>
        <w:szCs w:val="23"/>
      </w:rPr>
      <w:t xml:space="preserve">FONE: </w:t>
    </w:r>
    <w:r>
      <w:rPr>
        <w:sz w:val="23"/>
        <w:szCs w:val="23"/>
      </w:rPr>
      <w:t xml:space="preserve">(55) 3252-3257 – </w:t>
    </w:r>
    <w:r>
      <w:rPr>
        <w:b/>
        <w:bCs/>
        <w:sz w:val="23"/>
        <w:szCs w:val="23"/>
      </w:rPr>
      <w:t>CEP:</w:t>
    </w:r>
    <w:r>
      <w:rPr>
        <w:sz w:val="23"/>
        <w:szCs w:val="23"/>
      </w:rPr>
      <w:t xml:space="preserve"> 97610-000</w:t>
    </w:r>
  </w:p>
  <w:p w:rsidR="00861E00" w:rsidRDefault="00267FDF">
    <w:pPr>
      <w:pStyle w:val="Rodap"/>
      <w:ind w:left="1134"/>
      <w:rPr>
        <w:sz w:val="23"/>
        <w:szCs w:val="23"/>
        <w:lang w:val="en-US"/>
      </w:rPr>
    </w:pPr>
    <w:r>
      <w:rPr>
        <w:b/>
        <w:bCs/>
        <w:sz w:val="23"/>
        <w:szCs w:val="23"/>
        <w:lang w:val="en-US"/>
      </w:rPr>
      <w:t>EMAIL:</w:t>
    </w:r>
    <w:r>
      <w:rPr>
        <w:sz w:val="23"/>
        <w:szCs w:val="23"/>
        <w:lang w:val="en-US"/>
      </w:rPr>
      <w:t xml:space="preserve"> licitacoes@saofranciscodeassis.rs.gov.br</w:t>
    </w:r>
  </w:p>
  <w:p w:rsidR="00861E00" w:rsidRDefault="00861E0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67FDF">
      <w:r>
        <w:separator/>
      </w:r>
    </w:p>
  </w:footnote>
  <w:footnote w:type="continuationSeparator" w:id="0">
    <w:p w:rsidR="00000000" w:rsidRDefault="00267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00" w:rsidRDefault="00267FDF">
    <w:pPr>
      <w:pStyle w:val="Cabealho"/>
      <w:jc w:val="right"/>
    </w:pPr>
    <w:r>
      <w:rPr>
        <w:noProof/>
      </w:rPr>
      <w:drawing>
        <wp:inline distT="0" distB="0" distL="0" distR="0">
          <wp:extent cx="6120130" cy="883285"/>
          <wp:effectExtent l="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
                  <pic:cNvPicPr>
                    <a:picLocks noChangeAspect="1" noChangeArrowheads="1"/>
                  </pic:cNvPicPr>
                </pic:nvPicPr>
                <pic:blipFill>
                  <a:blip r:embed="rId1"/>
                  <a:stretch>
                    <a:fillRect/>
                  </a:stretch>
                </pic:blipFill>
                <pic:spPr bwMode="auto">
                  <a:xfrm>
                    <a:off x="0" y="0"/>
                    <a:ext cx="6120130" cy="8832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00" w:rsidRDefault="00267FDF">
    <w:pPr>
      <w:pStyle w:val="Cabealho"/>
    </w:pPr>
    <w:r>
      <w:rPr>
        <w:noProof/>
      </w:rPr>
      <w:drawing>
        <wp:inline distT="0" distB="0" distL="0" distR="0">
          <wp:extent cx="6120130" cy="883920"/>
          <wp:effectExtent l="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
                  <pic:cNvPicPr>
                    <a:picLocks noChangeAspect="1" noChangeArrowheads="1"/>
                  </pic:cNvPicPr>
                </pic:nvPicPr>
                <pic:blipFill>
                  <a:blip r:embed="rId1"/>
                  <a:stretch>
                    <a:fillRect/>
                  </a:stretch>
                </pic:blipFill>
                <pic:spPr bwMode="auto">
                  <a:xfrm>
                    <a:off x="0" y="0"/>
                    <a:ext cx="6120130" cy="8839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E00"/>
    <w:rsid w:val="00267FDF"/>
    <w:rsid w:val="00861E0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qFormat="1"/>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A3333"/>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link w:val="Textodebalo"/>
    <w:uiPriority w:val="99"/>
    <w:qFormat/>
    <w:rsid w:val="003A73C1"/>
    <w:rPr>
      <w:rFonts w:ascii="Tahoma" w:hAnsi="Tahoma" w:cs="Tahoma"/>
      <w:sz w:val="16"/>
      <w:szCs w:val="16"/>
    </w:rPr>
  </w:style>
  <w:style w:type="character" w:customStyle="1" w:styleId="Ttulo2Char">
    <w:name w:val="Título 2 Char"/>
    <w:link w:val="Ttulo2"/>
    <w:qFormat/>
    <w:rsid w:val="004B460A"/>
    <w:rPr>
      <w:b/>
      <w:color w:val="000000"/>
      <w:sz w:val="24"/>
    </w:rPr>
  </w:style>
  <w:style w:type="character" w:customStyle="1" w:styleId="normalchar1">
    <w:name w:val="normal__char1"/>
    <w:qFormat/>
    <w:rsid w:val="008D51CC"/>
    <w:rPr>
      <w:rFonts w:ascii="Arial" w:hAnsi="Arial" w:cs="Arial"/>
      <w:strike w:val="0"/>
      <w:dstrike w:val="0"/>
      <w:sz w:val="24"/>
      <w:szCs w:val="24"/>
      <w:u w:val="none"/>
      <w:effect w:val="none"/>
    </w:rPr>
  </w:style>
  <w:style w:type="character" w:customStyle="1" w:styleId="apple-style-span">
    <w:name w:val="apple-style-span"/>
    <w:basedOn w:val="Fontepargpadro"/>
    <w:qFormat/>
    <w:rsid w:val="00260802"/>
  </w:style>
  <w:style w:type="character" w:customStyle="1" w:styleId="Hyperlink1">
    <w:name w:val="Hyperlink1"/>
    <w:basedOn w:val="Fontepargpadro"/>
    <w:uiPriority w:val="99"/>
    <w:unhideWhenUsed/>
    <w:qFormat/>
    <w:rsid w:val="00DC41DD"/>
    <w:rPr>
      <w:color w:val="0000FF" w:themeColor="hyperlink"/>
      <w:u w:val="single"/>
    </w:rPr>
  </w:style>
  <w:style w:type="character" w:customStyle="1" w:styleId="CitaoChar">
    <w:name w:val="Citação Char"/>
    <w:link w:val="Citao"/>
    <w:qFormat/>
    <w:rsid w:val="00080B53"/>
    <w:rPr>
      <w:rFonts w:ascii="Arial" w:eastAsia="Calibri" w:hAnsi="Arial" w:cs="Tahoma"/>
      <w:i/>
      <w:iCs/>
      <w:color w:val="000000"/>
      <w:szCs w:val="24"/>
      <w:shd w:val="clear" w:color="auto" w:fill="FFFFCC"/>
    </w:rPr>
  </w:style>
  <w:style w:type="character" w:customStyle="1" w:styleId="NotaexplicativaChar">
    <w:name w:val="Nota explicativa Char"/>
    <w:basedOn w:val="CitaoChar"/>
    <w:link w:val="Notaexplicativa"/>
    <w:qFormat/>
    <w:rsid w:val="00265FB6"/>
    <w:rPr>
      <w:rFonts w:ascii="Arial" w:eastAsia="Calibri" w:hAnsi="Arial" w:cs="Tahoma"/>
      <w:i/>
      <w:iCs/>
      <w:color w:val="000000"/>
      <w:szCs w:val="24"/>
      <w:shd w:val="clear" w:color="auto" w:fill="FFFFCC"/>
    </w:rPr>
  </w:style>
  <w:style w:type="character" w:customStyle="1" w:styleId="CabealhoChar">
    <w:name w:val="Cabeçalho Char"/>
    <w:link w:val="Cabealho"/>
    <w:qFormat/>
    <w:rsid w:val="00CA24FB"/>
    <w:rPr>
      <w:rFonts w:ascii="Ecofont_Spranq_eco_Sans" w:hAnsi="Ecofont_Spranq_eco_Sans" w:cs="Tahoma"/>
      <w:sz w:val="24"/>
      <w:szCs w:val="24"/>
    </w:r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character" w:styleId="Refdecomentrio">
    <w:name w:val="annotation reference"/>
    <w:basedOn w:val="Fontepargpadro"/>
    <w:unhideWhenUsed/>
    <w:qFormat/>
    <w:rsid w:val="00430FDB"/>
    <w:rPr>
      <w:sz w:val="16"/>
      <w:szCs w:val="16"/>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character" w:customStyle="1" w:styleId="AssuntodocomentrioChar">
    <w:name w:val="Assunto do comentário Char"/>
    <w:basedOn w:val="TextodecomentrioChar"/>
    <w:link w:val="Assuntodocomentrio"/>
    <w:semiHidden/>
    <w:qFormat/>
    <w:rsid w:val="00430FDB"/>
    <w:rPr>
      <w:rFonts w:ascii="Ecofont_Spranq_eco_Sans" w:hAnsi="Ecofont_Spranq_eco_Sans" w:cs="Tahoma"/>
      <w:b/>
      <w:bCs/>
      <w:lang w:eastAsia="pt-BR"/>
    </w:rPr>
  </w:style>
  <w:style w:type="character" w:customStyle="1" w:styleId="Ttulo4Char">
    <w:name w:val="Título 4 Char"/>
    <w:basedOn w:val="Fontepargpadro"/>
    <w:link w:val="Ttulo4"/>
    <w:qFormat/>
    <w:rsid w:val="00A45A85"/>
    <w:rPr>
      <w:rFonts w:asciiTheme="majorHAnsi" w:eastAsiaTheme="majorEastAsia" w:hAnsiTheme="majorHAnsi" w:cstheme="majorBidi"/>
      <w:i/>
      <w:iCs/>
      <w:color w:val="365F91" w:themeColor="accent1" w:themeShade="BF"/>
      <w:sz w:val="24"/>
      <w:szCs w:val="24"/>
      <w:lang w:eastAsia="pt-BR"/>
    </w:rPr>
  </w:style>
  <w:style w:type="character" w:customStyle="1" w:styleId="TtuloChar">
    <w:name w:val="Título Char"/>
    <w:basedOn w:val="Fontepargpadro"/>
    <w:link w:val="Ttulo"/>
    <w:qFormat/>
    <w:rsid w:val="007F77AD"/>
    <w:rPr>
      <w:rFonts w:asciiTheme="majorHAnsi" w:eastAsiaTheme="majorEastAsia" w:hAnsiTheme="majorHAnsi" w:cstheme="majorBidi"/>
      <w:color w:val="17365D" w:themeColor="text2" w:themeShade="BF"/>
      <w:spacing w:val="5"/>
      <w:kern w:val="2"/>
      <w:sz w:val="52"/>
      <w:szCs w:val="52"/>
      <w:lang w:eastAsia="pt-BR"/>
    </w:rPr>
  </w:style>
  <w:style w:type="character" w:customStyle="1" w:styleId="Nivel01Char">
    <w:name w:val="Nivel 01 Char"/>
    <w:basedOn w:val="TtuloChar"/>
    <w:link w:val="Nivel01"/>
    <w:qFormat/>
    <w:rsid w:val="0060625D"/>
    <w:rPr>
      <w:rFonts w:ascii="Cambria" w:eastAsiaTheme="majorEastAsia" w:hAnsi="Cambria" w:cs="Arial"/>
      <w:b/>
      <w:bCs/>
      <w:color w:val="17365D" w:themeColor="text2" w:themeShade="BF"/>
      <w:spacing w:val="5"/>
      <w:kern w:val="2"/>
      <w:sz w:val="52"/>
      <w:szCs w:val="52"/>
      <w:lang w:eastAsia="pt-BR"/>
    </w:rPr>
  </w:style>
  <w:style w:type="character" w:customStyle="1" w:styleId="Ttulo1Char">
    <w:name w:val="Título 1 Char"/>
    <w:basedOn w:val="Fontepargpadro"/>
    <w:link w:val="Ttulo1"/>
    <w:qFormat/>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
      <w:sz w:val="52"/>
      <w:szCs w:val="52"/>
      <w:lang w:eastAsia="pt-BR"/>
    </w:rPr>
  </w:style>
  <w:style w:type="character" w:customStyle="1" w:styleId="QuoteChar">
    <w:name w:val="Quote Char"/>
    <w:basedOn w:val="Fontepargpadro"/>
    <w:link w:val="Citao1"/>
    <w:qFormat/>
    <w:rsid w:val="00B77761"/>
    <w:rPr>
      <w:rFonts w:ascii="Ecofont_Spranq_eco_Sans" w:eastAsia="Calibri" w:hAnsi="Ecofont_Spranq_eco_Sans" w:cs="Tahoma"/>
      <w:i/>
      <w:iCs/>
      <w:color w:val="000000"/>
      <w:shd w:val="clear" w:color="auto" w:fill="FFFFCC"/>
    </w:rPr>
  </w:style>
  <w:style w:type="character" w:customStyle="1" w:styleId="normaltextrun">
    <w:name w:val="normaltextrun"/>
    <w:basedOn w:val="Fontepargpadro"/>
    <w:qFormat/>
    <w:rsid w:val="0053119E"/>
  </w:style>
  <w:style w:type="character" w:customStyle="1" w:styleId="eop">
    <w:name w:val="eop"/>
    <w:basedOn w:val="Fontepargpadro"/>
    <w:qFormat/>
    <w:rsid w:val="0053119E"/>
  </w:style>
  <w:style w:type="character" w:customStyle="1" w:styleId="spellingerror">
    <w:name w:val="spellingerror"/>
    <w:basedOn w:val="Fontepargpadro"/>
    <w:qFormat/>
    <w:rsid w:val="0053119E"/>
  </w:style>
  <w:style w:type="character" w:customStyle="1" w:styleId="CorpodetextoChar">
    <w:name w:val="Corpo de texto Char"/>
    <w:basedOn w:val="Fontepargpadro"/>
    <w:link w:val="Textbody"/>
    <w:qFormat/>
    <w:rsid w:val="00405763"/>
    <w:rPr>
      <w:rFonts w:eastAsia="Times New Roman"/>
      <w:sz w:val="24"/>
      <w:szCs w:val="24"/>
      <w:lang w:eastAsia="pt-BR"/>
    </w:rPr>
  </w:style>
  <w:style w:type="character" w:customStyle="1" w:styleId="Nivel1Char">
    <w:name w:val="Nivel1 Char"/>
    <w:basedOn w:val="Ttulo1Char"/>
    <w:link w:val="Nivel1"/>
    <w:qFormat/>
    <w:rsid w:val="001B6423"/>
    <w:rPr>
      <w:rFonts w:ascii="Arial" w:eastAsiaTheme="majorEastAsia" w:hAnsi="Arial" w:cs="Arial"/>
      <w:b/>
      <w:bCs w:val="0"/>
      <w:color w:val="000000"/>
      <w:sz w:val="28"/>
      <w:szCs w:val="28"/>
      <w:lang w:eastAsia="pt-BR"/>
    </w:rPr>
  </w:style>
  <w:style w:type="character" w:customStyle="1" w:styleId="Nivel4Char">
    <w:name w:val="Nivel 4 Char"/>
    <w:basedOn w:val="Fontepargpadro"/>
    <w:link w:val="Nivel4"/>
    <w:qFormat/>
    <w:rsid w:val="00447F3E"/>
    <w:rPr>
      <w:rFonts w:ascii="Arial" w:hAnsi="Arial" w:cs="Arial"/>
      <w:lang w:eastAsia="pt-BR"/>
    </w:rPr>
  </w:style>
  <w:style w:type="character" w:customStyle="1" w:styleId="cp0020corpodespachochar1">
    <w:name w:val="cp_0020corpodespacho__char1"/>
    <w:qFormat/>
    <w:rsid w:val="00D30A43"/>
    <w:rPr>
      <w:rFonts w:ascii="Times New Roman" w:hAnsi="Times New Roman" w:cs="Times New Roman"/>
      <w:strike w:val="0"/>
      <w:dstrike w:val="0"/>
      <w:sz w:val="26"/>
      <w:szCs w:val="26"/>
      <w:u w:val="none"/>
      <w:effect w:val="none"/>
    </w:rPr>
  </w:style>
  <w:style w:type="character" w:customStyle="1" w:styleId="em0020ementachar1">
    <w:name w:val="em_0020ementa__char1"/>
    <w:qFormat/>
    <w:rsid w:val="00D30A43"/>
    <w:rPr>
      <w:rFonts w:ascii="Times New Roman" w:hAnsi="Times New Roman" w:cs="Times New Roman"/>
      <w:strike w:val="0"/>
      <w:dstrike w:val="0"/>
      <w:sz w:val="28"/>
      <w:szCs w:val="28"/>
      <w:u w:val="none"/>
      <w:effect w:val="none"/>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qFormat/>
    <w:rsid w:val="00D30A43"/>
    <w:rPr>
      <w:rFonts w:ascii="Arial" w:hAnsi="Arial" w:cs="Arial"/>
      <w:color w:val="7030A0"/>
      <w:sz w:val="20"/>
    </w:rPr>
  </w:style>
  <w:style w:type="character" w:customStyle="1" w:styleId="GradeColorida-nfase1Char">
    <w:name w:val="Grade Colorida - Ênfase 1 Char"/>
    <w:link w:val="GradeColorida-nfase11"/>
    <w:uiPriority w:val="29"/>
    <w:qFormat/>
    <w:rsid w:val="00D30A43"/>
    <w:rPr>
      <w:rFonts w:ascii="Arial" w:eastAsia="Calibri" w:hAnsi="Arial"/>
      <w:i/>
      <w:iCs/>
      <w:color w:val="000000"/>
      <w:szCs w:val="24"/>
      <w:shd w:val="clear" w:color="auto" w:fill="FFFFCC"/>
    </w:rPr>
  </w:style>
  <w:style w:type="character" w:customStyle="1" w:styleId="highlight">
    <w:name w:val="highlight"/>
    <w:basedOn w:val="Fontepargpadro"/>
    <w:qFormat/>
    <w:rsid w:val="00D30A43"/>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qFormat/>
    <w:rsid w:val="00D30A43"/>
    <w:rPr>
      <w:color w:val="605E5C"/>
      <w:shd w:val="clear" w:color="auto" w:fill="E1DFDD"/>
    </w:rPr>
  </w:style>
  <w:style w:type="character" w:customStyle="1" w:styleId="MenoPendente2">
    <w:name w:val="Menção Pendente2"/>
    <w:basedOn w:val="Fontepargpadro"/>
    <w:uiPriority w:val="99"/>
    <w:semiHidden/>
    <w:unhideWhenUsed/>
    <w:qFormat/>
    <w:rsid w:val="0063029C"/>
    <w:rPr>
      <w:color w:val="605E5C"/>
      <w:shd w:val="clear" w:color="auto" w:fill="E1DFDD"/>
    </w:rPr>
  </w:style>
  <w:style w:type="character" w:customStyle="1" w:styleId="Nivel2Char">
    <w:name w:val="Nivel 2 Char"/>
    <w:basedOn w:val="Fontepargpadro"/>
    <w:link w:val="Nivel2"/>
    <w:qFormat/>
    <w:locked/>
    <w:rsid w:val="00447F3E"/>
    <w:rPr>
      <w:rFonts w:ascii="Arial" w:hAnsi="Arial" w:cs="Arial"/>
      <w:color w:val="000000"/>
      <w:lang w:eastAsia="pt-BR"/>
    </w:rPr>
  </w:style>
  <w:style w:type="character" w:customStyle="1" w:styleId="Nvel2OpcionalChar">
    <w:name w:val="Nível 2 Opcional Char"/>
    <w:basedOn w:val="Fontepargpadro"/>
    <w:link w:val="Nvel2Opcional"/>
    <w:qFormat/>
    <w:rsid w:val="00A831D9"/>
    <w:rPr>
      <w:rFonts w:ascii="Arial" w:eastAsia="Times New Roman" w:hAnsi="Arial" w:cs="Arial"/>
      <w:i/>
      <w:color w:val="FF0000"/>
      <w:lang w:eastAsia="pt-BR"/>
    </w:rPr>
  </w:style>
  <w:style w:type="character" w:customStyle="1" w:styleId="Nvel3OpcionalChar">
    <w:name w:val="Nível 3 Opcional Char"/>
    <w:basedOn w:val="Fontepargpadro"/>
    <w:link w:val="Nvel3Opcional"/>
    <w:qFormat/>
    <w:rsid w:val="00A831D9"/>
    <w:rPr>
      <w:rFonts w:ascii="Arial" w:eastAsia="Times New Roman" w:hAnsi="Arial" w:cs="Arial"/>
      <w:i/>
      <w:iCs/>
      <w:color w:val="FF0000"/>
      <w:lang w:eastAsia="pt-BR"/>
    </w:rPr>
  </w:style>
  <w:style w:type="character" w:styleId="TextodoEspaoReservado">
    <w:name w:val="Placeholder Text"/>
    <w:basedOn w:val="Fontepargpadro"/>
    <w:uiPriority w:val="67"/>
    <w:semiHidden/>
    <w:qFormat/>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qFormat/>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qFormat/>
    <w:rsid w:val="00CB3192"/>
    <w:rPr>
      <w:rFonts w:asciiTheme="majorHAnsi" w:eastAsiaTheme="majorEastAsia" w:hAnsiTheme="majorHAnsi" w:cstheme="majorBidi"/>
      <w:color w:val="243F60" w:themeColor="accent1" w:themeShade="7F"/>
      <w:sz w:val="22"/>
      <w:szCs w:val="22"/>
    </w:rPr>
  </w:style>
  <w:style w:type="character" w:customStyle="1" w:styleId="markedcontent">
    <w:name w:val="markedcontent"/>
    <w:basedOn w:val="Fontepargpadro"/>
    <w:qFormat/>
    <w:rsid w:val="00CB3192"/>
  </w:style>
  <w:style w:type="character" w:customStyle="1" w:styleId="MenoPendente3">
    <w:name w:val="Menção Pendente3"/>
    <w:basedOn w:val="Fontepargpadro"/>
    <w:uiPriority w:val="99"/>
    <w:semiHidden/>
    <w:unhideWhenUsed/>
    <w:qFormat/>
    <w:rsid w:val="00CB3192"/>
    <w:rPr>
      <w:color w:val="605E5C"/>
      <w:shd w:val="clear" w:color="auto" w:fill="E1DFDD"/>
    </w:rPr>
  </w:style>
  <w:style w:type="character" w:customStyle="1" w:styleId="MenoPendente4">
    <w:name w:val="Menção Pendente4"/>
    <w:basedOn w:val="Fontepargpadro"/>
    <w:uiPriority w:val="99"/>
    <w:semiHidden/>
    <w:unhideWhenUsed/>
    <w:qFormat/>
    <w:rsid w:val="00CB3192"/>
    <w:rPr>
      <w:color w:val="605E5C"/>
      <w:shd w:val="clear" w:color="auto" w:fill="E1DFDD"/>
    </w:rPr>
  </w:style>
  <w:style w:type="character" w:customStyle="1" w:styleId="ouChar">
    <w:name w:val="ou Char"/>
    <w:basedOn w:val="PargrafodaListaChar"/>
    <w:link w:val="ou"/>
    <w:qFormat/>
    <w:rsid w:val="00D14643"/>
    <w:rPr>
      <w:rFonts w:ascii="Arial" w:eastAsiaTheme="minorHAnsi" w:hAnsi="Arial" w:cs="Arial"/>
      <w:b/>
      <w:bCs/>
      <w:i/>
      <w:iCs/>
      <w:color w:val="FF0000"/>
      <w:sz w:val="24"/>
      <w:szCs w:val="24"/>
      <w:u w:val="single"/>
      <w:lang w:eastAsia="pt-BR"/>
    </w:rPr>
  </w:style>
  <w:style w:type="character" w:customStyle="1" w:styleId="Nvel2-RedChar">
    <w:name w:val="Nível 2 -Red Char"/>
    <w:basedOn w:val="Nivel2Char"/>
    <w:link w:val="Nvel2-Red"/>
    <w:qFormat/>
    <w:rsid w:val="00447F3E"/>
    <w:rPr>
      <w:rFonts w:ascii="Arial" w:hAnsi="Arial" w:cs="Arial"/>
      <w:i/>
      <w:iCs/>
      <w:color w:val="FF0000"/>
      <w:lang w:eastAsia="pt-BR"/>
    </w:rPr>
  </w:style>
  <w:style w:type="character" w:customStyle="1" w:styleId="Nivel3Char">
    <w:name w:val="Nivel 3 Char"/>
    <w:basedOn w:val="Fontepargpadro"/>
    <w:link w:val="Nivel3"/>
    <w:qFormat/>
    <w:rsid w:val="00447F3E"/>
    <w:rPr>
      <w:rFonts w:ascii="Arial" w:hAnsi="Arial" w:cs="Arial"/>
      <w:color w:val="000000"/>
      <w:lang w:eastAsia="pt-BR"/>
    </w:rPr>
  </w:style>
  <w:style w:type="character" w:customStyle="1" w:styleId="Nvel3-RChar">
    <w:name w:val="Nível 3-R Char"/>
    <w:basedOn w:val="Nivel3Char"/>
    <w:link w:val="Nvel3-R"/>
    <w:qFormat/>
    <w:rsid w:val="00447F3E"/>
    <w:rPr>
      <w:rFonts w:ascii="Arial" w:hAnsi="Arial" w:cs="Arial"/>
      <w:i/>
      <w:iCs/>
      <w:color w:val="FF0000"/>
      <w:lang w:eastAsia="pt-BR"/>
    </w:rPr>
  </w:style>
  <w:style w:type="character" w:customStyle="1" w:styleId="Nvel4-RChar">
    <w:name w:val="Nível 4-R Char"/>
    <w:basedOn w:val="Nivel4Char"/>
    <w:link w:val="Nvel4-R"/>
    <w:qFormat/>
    <w:rsid w:val="00447F3E"/>
    <w:rPr>
      <w:rFonts w:ascii="Arial" w:hAnsi="Arial" w:cs="Arial"/>
      <w:i/>
      <w:iCs/>
      <w:color w:val="FF0000"/>
      <w:lang w:eastAsia="pt-BR"/>
    </w:rPr>
  </w:style>
  <w:style w:type="character" w:customStyle="1" w:styleId="Nvel1-SemNumChar">
    <w:name w:val="Nível 1-Sem Num Char"/>
    <w:basedOn w:val="Nivel01Char"/>
    <w:link w:val="Nvel1-SemNum"/>
    <w:qFormat/>
    <w:rsid w:val="00447F3E"/>
    <w:rPr>
      <w:rFonts w:ascii="Arial" w:eastAsiaTheme="majorEastAsia" w:hAnsi="Arial" w:cs="Arial"/>
      <w:b/>
      <w:bCs/>
      <w:color w:val="FF0000"/>
      <w:spacing w:val="5"/>
      <w:kern w:val="2"/>
      <w:sz w:val="52"/>
      <w:szCs w:val="52"/>
      <w:lang w:eastAsia="pt-BR"/>
    </w:rPr>
  </w:style>
  <w:style w:type="character" w:customStyle="1" w:styleId="PrembuloChar">
    <w:name w:val="Preâmbulo Char"/>
    <w:basedOn w:val="Fontepargpadro"/>
    <w:link w:val="Prembulo"/>
    <w:qFormat/>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qFormat/>
    <w:rsid w:val="00E27AEB"/>
    <w:rPr>
      <w:color w:val="605E5C"/>
      <w:shd w:val="clear" w:color="auto" w:fill="E1DFDD"/>
    </w:rPr>
  </w:style>
  <w:style w:type="character" w:customStyle="1" w:styleId="citao2Char">
    <w:name w:val="citação 2 Char"/>
    <w:basedOn w:val="CitaoChar"/>
    <w:link w:val="citao2"/>
    <w:qFormat/>
    <w:rsid w:val="003C7A23"/>
    <w:rPr>
      <w:rFonts w:ascii="Arial" w:eastAsia="Calibri" w:hAnsi="Arial" w:cs="Tahoma"/>
      <w:i/>
      <w:iCs/>
      <w:color w:val="000000"/>
      <w:szCs w:val="24"/>
      <w:shd w:val="clear" w:color="auto" w:fill="FFFFCC"/>
    </w:rPr>
  </w:style>
  <w:style w:type="character" w:customStyle="1" w:styleId="MenoPendente6">
    <w:name w:val="Menção Pendente6"/>
    <w:basedOn w:val="Fontepargpadro"/>
    <w:uiPriority w:val="99"/>
    <w:semiHidden/>
    <w:unhideWhenUsed/>
    <w:qFormat/>
    <w:rsid w:val="009944DF"/>
    <w:rPr>
      <w:color w:val="605E5C"/>
      <w:shd w:val="clear" w:color="auto" w:fill="E1DFDD"/>
    </w:rPr>
  </w:style>
  <w:style w:type="character" w:customStyle="1" w:styleId="Mentionnonrsolue1">
    <w:name w:val="Mention non résolue1"/>
    <w:basedOn w:val="Fontepargpadro"/>
    <w:uiPriority w:val="99"/>
    <w:semiHidden/>
    <w:unhideWhenUsed/>
    <w:qFormat/>
    <w:rsid w:val="009A0DA5"/>
    <w:rPr>
      <w:color w:val="605E5C"/>
      <w:shd w:val="clear" w:color="auto" w:fill="E1DFDD"/>
    </w:rPr>
  </w:style>
  <w:style w:type="character" w:customStyle="1" w:styleId="Nvel3Char">
    <w:name w:val="Nível 3 Char"/>
    <w:basedOn w:val="Nvel3-RChar"/>
    <w:link w:val="Nvel3"/>
    <w:qFormat/>
    <w:rsid w:val="006E6C04"/>
    <w:rPr>
      <w:rFonts w:ascii="Arial" w:eastAsia="Times New Roman" w:hAnsi="Arial" w:cs="Arial"/>
      <w:i w:val="0"/>
      <w:iCs w:val="0"/>
      <w:color w:val="FF0000"/>
      <w:lang w:eastAsia="pt-BR"/>
    </w:rPr>
  </w:style>
  <w:style w:type="character" w:customStyle="1" w:styleId="Nvel4Char">
    <w:name w:val="Nível 4 Char"/>
    <w:basedOn w:val="Nvel3Char"/>
    <w:link w:val="Nvel4"/>
    <w:qFormat/>
    <w:rsid w:val="006E6C04"/>
    <w:rPr>
      <w:rFonts w:ascii="Arial" w:eastAsia="Times New Roman" w:hAnsi="Arial" w:cs="Arial"/>
      <w:i w:val="0"/>
      <w:iCs w:val="0"/>
      <w:color w:val="FF0000"/>
      <w:lang w:eastAsia="pt-BR"/>
    </w:rPr>
  </w:style>
  <w:style w:type="character" w:customStyle="1" w:styleId="SubTitNNChar">
    <w:name w:val="SubTitNN Char"/>
    <w:basedOn w:val="Fontepargpadro"/>
    <w:link w:val="SubTitNN"/>
    <w:qFormat/>
    <w:rsid w:val="00831794"/>
    <w:rPr>
      <w:rFonts w:ascii="Arial" w:eastAsia="Times New Roman" w:hAnsi="Arial" w:cs="Arial"/>
      <w:b/>
      <w:bCs/>
      <w:iCs/>
      <w:lang w:eastAsia="pt-BR"/>
    </w:rPr>
  </w:style>
  <w:style w:type="character" w:customStyle="1" w:styleId="Caracteresdenotaderodap">
    <w:name w:val="Caracteres de nota de rodapé"/>
    <w:qFormat/>
    <w:rPr>
      <w:vertAlign w:val="superscript"/>
    </w:rPr>
  </w:style>
  <w:style w:type="character" w:styleId="Refdenotaderodap">
    <w:name w:val="footnote reference"/>
    <w:rPr>
      <w:vertAlign w:val="superscript"/>
    </w:rPr>
  </w:style>
  <w:style w:type="character" w:customStyle="1" w:styleId="Refdenotaderodap3">
    <w:name w:val="Ref. de nota de rodapé3"/>
    <w:qFormat/>
    <w:rPr>
      <w:vertAlign w:val="superscript"/>
    </w:rPr>
  </w:style>
  <w:style w:type="character" w:customStyle="1" w:styleId="Refdenotaderodap1">
    <w:name w:val="Ref. de nota de rodapé1"/>
    <w:qFormat/>
    <w:rPr>
      <w:vertAlign w:val="superscript"/>
    </w:rPr>
  </w:style>
  <w:style w:type="character" w:customStyle="1" w:styleId="ncoradenotaderodap">
    <w:name w:val="Âncora de nota de rodapé"/>
    <w:qFormat/>
    <w:rPr>
      <w:vertAlign w:val="superscript"/>
    </w:rPr>
  </w:style>
  <w:style w:type="character" w:customStyle="1" w:styleId="Caracteresdenotadefim">
    <w:name w:val="Caracteres de nota de fim"/>
    <w:qFormat/>
    <w:rPr>
      <w:vertAlign w:val="superscript"/>
    </w:rPr>
  </w:style>
  <w:style w:type="character" w:styleId="Refdenotadefim">
    <w:name w:val="endnote reference"/>
    <w:rPr>
      <w:vertAlign w:val="superscript"/>
    </w:rPr>
  </w:style>
  <w:style w:type="character" w:styleId="Hyperlink">
    <w:name w:val="Hyperlink"/>
    <w:basedOn w:val="Fontepargpadro"/>
    <w:uiPriority w:val="99"/>
    <w:unhideWhenUsed/>
    <w:rsid w:val="00CD542A"/>
    <w:rPr>
      <w:color w:val="0000FF" w:themeColor="hyperlink"/>
      <w:u w:val="single"/>
    </w:rPr>
  </w:style>
  <w:style w:type="paragraph" w:styleId="Ttulo">
    <w:name w:val="Title"/>
    <w:basedOn w:val="Normal"/>
    <w:next w:val="Corpodetexto"/>
    <w:link w:val="TtuloChar"/>
    <w:qFormat/>
    <w:rsid w:val="007F77AD"/>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styleId="Corpodetexto">
    <w:name w:val="Body Text"/>
    <w:basedOn w:val="LO-Normal0"/>
    <w:qFormat/>
    <w:pPr>
      <w:widowControl w:val="0"/>
      <w:spacing w:after="120"/>
      <w:jc w:val="center"/>
    </w:pPr>
    <w:rPr>
      <w:rFonts w:ascii="Times New Roman" w:eastAsia="Lucida Sans Unicode" w:hAnsi="Times New Roman" w:cs="Times New Roman"/>
      <w:kern w:val="2"/>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qFormat/>
    <w:rsid w:val="006B156A"/>
    <w:pPr>
      <w:spacing w:beforeAutospacing="1" w:afterAutospacing="1"/>
    </w:pPr>
    <w:rPr>
      <w:rFonts w:ascii="Times New Roman" w:hAnsi="Times New Roman" w:cs="Times New Roman"/>
    </w:rPr>
  </w:style>
  <w:style w:type="paragraph" w:styleId="Textodebalo">
    <w:name w:val="Balloon Text"/>
    <w:basedOn w:val="Normal"/>
    <w:link w:val="TextodebaloChar"/>
    <w:uiPriority w:val="99"/>
    <w:qFormat/>
    <w:rsid w:val="003A73C1"/>
    <w:rPr>
      <w:rFonts w:ascii="Tahoma" w:hAnsi="Tahoma"/>
      <w:sz w:val="16"/>
      <w:szCs w:val="16"/>
    </w:rPr>
  </w:style>
  <w:style w:type="paragraph" w:customStyle="1" w:styleId="Nvel2">
    <w:name w:val="Nível 2"/>
    <w:basedOn w:val="Normal"/>
    <w:next w:val="Normal"/>
    <w:qFormat/>
    <w:rsid w:val="00D30A43"/>
    <w:pPr>
      <w:spacing w:after="120"/>
      <w:jc w:val="both"/>
    </w:pPr>
    <w:rPr>
      <w:rFonts w:ascii="Arial" w:hAnsi="Arial" w:cs="Times New Roman"/>
      <w:b/>
      <w:szCs w:val="20"/>
    </w:rPr>
  </w:style>
  <w:style w:type="paragraph" w:styleId="Citao">
    <w:name w:val="Quote"/>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paragraph" w:styleId="Commarcadores5">
    <w:name w:val="List Bullet 5"/>
    <w:basedOn w:val="Normal"/>
    <w:qFormat/>
    <w:rsid w:val="001A3A05"/>
    <w:pPr>
      <w:tabs>
        <w:tab w:val="left" w:pos="1492"/>
      </w:tabs>
      <w:ind w:left="1492" w:hanging="360"/>
      <w:contextualSpacing/>
    </w:pPr>
  </w:style>
  <w:style w:type="paragraph" w:customStyle="1" w:styleId="Notaexplicativa">
    <w:name w:val="Nota explicativa"/>
    <w:basedOn w:val="Citao"/>
    <w:link w:val="NotaexplicativaChar"/>
    <w:qFormat/>
    <w:rsid w:val="00265FB6"/>
    <w:rPr>
      <w:szCs w:val="20"/>
    </w:rPr>
  </w:style>
  <w:style w:type="paragraph" w:customStyle="1" w:styleId="CabealhoeRodap">
    <w:name w:val="Cabeçalho e Rodapé"/>
    <w:basedOn w:val="Normal"/>
    <w:qFormat/>
  </w:style>
  <w:style w:type="paragraph" w:styleId="Cabealho">
    <w:name w:val="header"/>
    <w:basedOn w:val="Normal"/>
    <w:link w:val="CabealhoChar"/>
    <w:rsid w:val="00CA24FB"/>
    <w:pPr>
      <w:tabs>
        <w:tab w:val="center" w:pos="4252"/>
        <w:tab w:val="right" w:pos="8504"/>
      </w:tabs>
    </w:pPr>
  </w:style>
  <w:style w:type="paragraph" w:styleId="Rodap">
    <w:name w:val="footer"/>
    <w:basedOn w:val="Normal"/>
    <w:link w:val="RodapChar"/>
    <w:uiPriority w:val="99"/>
    <w:rsid w:val="00CA24FB"/>
    <w:pPr>
      <w:tabs>
        <w:tab w:val="center" w:pos="4252"/>
        <w:tab w:val="right" w:pos="8504"/>
      </w:tabs>
    </w:pPr>
  </w:style>
  <w:style w:type="paragraph" w:styleId="Textodecomentrio">
    <w:name w:val="annotation text"/>
    <w:basedOn w:val="Normal"/>
    <w:link w:val="TextodecomentrioChar"/>
    <w:unhideWhenUsed/>
    <w:qFormat/>
    <w:rsid w:val="00D30A43"/>
    <w:rPr>
      <w:sz w:val="20"/>
      <w:szCs w:val="20"/>
    </w:rPr>
  </w:style>
  <w:style w:type="paragraph" w:styleId="Assuntodocomentrio">
    <w:name w:val="annotation subject"/>
    <w:basedOn w:val="Textodecomentrio"/>
    <w:next w:val="Textodecomentrio"/>
    <w:link w:val="AssuntodocomentrioChar"/>
    <w:semiHidden/>
    <w:unhideWhenUsed/>
    <w:qFormat/>
    <w:rsid w:val="00430FDB"/>
    <w:rPr>
      <w:b/>
      <w:bCs/>
    </w:rPr>
  </w:style>
  <w:style w:type="paragraph" w:customStyle="1" w:styleId="Nivel01">
    <w:name w:val="Nivel 01"/>
    <w:basedOn w:val="Ttulo1"/>
    <w:next w:val="Normal"/>
    <w:link w:val="Nivel01Char"/>
    <w:autoRedefine/>
    <w:qFormat/>
    <w:rsid w:val="0060625D"/>
    <w:pPr>
      <w:tabs>
        <w:tab w:val="left" w:pos="567"/>
      </w:tabs>
      <w:spacing w:before="120" w:line="276" w:lineRule="auto"/>
      <w:jc w:val="both"/>
    </w:pPr>
    <w:rPr>
      <w:rFonts w:ascii="Cambria" w:hAnsi="Cambria" w:cs="Arial"/>
      <w:color w:val="auto"/>
      <w:sz w:val="20"/>
      <w:szCs w:val="20"/>
      <w:lang w:eastAsia="en-US"/>
    </w:rPr>
  </w:style>
  <w:style w:type="paragraph" w:customStyle="1" w:styleId="Nivel01Titulo">
    <w:name w:val="Nivel_01_Titulo"/>
    <w:basedOn w:val="Nivel01"/>
    <w:link w:val="Nivel01TituloChar"/>
    <w:qFormat/>
    <w:rsid w:val="00E967EA"/>
    <w:pPr>
      <w:jc w:val="left"/>
    </w:pPr>
    <w:rPr>
      <w:rFonts w:cstheme="majorBidi"/>
      <w:color w:val="000000" w:themeColor="text1"/>
      <w:spacing w:val="5"/>
      <w:kern w:val="2"/>
      <w:sz w:val="52"/>
      <w:szCs w:val="52"/>
    </w:r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Citao1">
    <w:name w:val="Citação1"/>
    <w:basedOn w:val="Normal"/>
    <w:next w:val="Normal"/>
    <w:link w:val="Quote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qFormat/>
    <w:rsid w:val="00D30A43"/>
    <w:pPr>
      <w:spacing w:beforeAutospacing="1" w:afterAutospacing="1"/>
    </w:pPr>
    <w:rPr>
      <w:rFonts w:ascii="Times New Roman" w:eastAsia="Times New Roman" w:hAnsi="Times New Roman" w:cs="Times New Roman"/>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paragraph" w:customStyle="1" w:styleId="PargrafodaLista1">
    <w:name w:val="Parágrafo da Lista1"/>
    <w:basedOn w:val="Normal"/>
    <w:qFormat/>
    <w:rsid w:val="00D30A43"/>
    <w:pPr>
      <w:ind w:left="720"/>
    </w:pPr>
    <w:rPr>
      <w:rFonts w:eastAsia="Times New Roman" w:cs="Ecofont_Spranq_eco_Sans"/>
    </w:rPr>
  </w:style>
  <w:style w:type="paragraph" w:customStyle="1" w:styleId="Nivel2">
    <w:name w:val="Nivel 2"/>
    <w:basedOn w:val="Normal"/>
    <w:link w:val="Nivel2Char"/>
    <w:qFormat/>
    <w:rsid w:val="00447F3E"/>
    <w:pPr>
      <w:tabs>
        <w:tab w:val="left" w:pos="0"/>
      </w:tabs>
      <w:spacing w:before="120" w:after="120" w:line="276" w:lineRule="auto"/>
      <w:ind w:left="432" w:hanging="432"/>
      <w:jc w:val="both"/>
    </w:pPr>
    <w:rPr>
      <w:rFonts w:ascii="Arial" w:hAnsi="Arial" w:cs="Arial"/>
      <w:color w:val="000000"/>
      <w:sz w:val="20"/>
      <w:szCs w:val="20"/>
    </w:rPr>
  </w:style>
  <w:style w:type="paragraph" w:customStyle="1" w:styleId="Nivel10">
    <w:name w:val="Nivel 1"/>
    <w:basedOn w:val="Nivel2"/>
    <w:next w:val="Nivel2"/>
    <w:qFormat/>
    <w:rsid w:val="003629E4"/>
    <w:pPr>
      <w:tabs>
        <w:tab w:val="clear" w:pos="0"/>
      </w:tabs>
      <w:ind w:left="360" w:hanging="360"/>
    </w:pPr>
    <w:rPr>
      <w:b/>
    </w:rPr>
  </w:style>
  <w:style w:type="paragraph" w:customStyle="1" w:styleId="Nivel3">
    <w:name w:val="Nivel 3"/>
    <w:basedOn w:val="Normal"/>
    <w:link w:val="Nivel3Char"/>
    <w:qFormat/>
    <w:rsid w:val="00447F3E"/>
    <w:pPr>
      <w:tabs>
        <w:tab w:val="left" w:pos="0"/>
      </w:tabs>
      <w:spacing w:before="120" w:after="120" w:line="276" w:lineRule="auto"/>
      <w:ind w:left="1638" w:hanging="504"/>
      <w:jc w:val="both"/>
    </w:pPr>
    <w:rPr>
      <w:rFonts w:ascii="Arial" w:hAnsi="Arial" w:cs="Arial"/>
      <w:color w:val="000000"/>
      <w:sz w:val="20"/>
      <w:szCs w:val="20"/>
    </w:rPr>
  </w:style>
  <w:style w:type="paragraph" w:customStyle="1" w:styleId="Nivel4">
    <w:name w:val="Nivel 4"/>
    <w:basedOn w:val="Nivel3"/>
    <w:link w:val="Nivel4Char"/>
    <w:qFormat/>
    <w:rsid w:val="00447F3E"/>
    <w:pPr>
      <w:ind w:left="567" w:firstLine="0"/>
    </w:pPr>
    <w:rPr>
      <w:color w:val="auto"/>
    </w:rPr>
  </w:style>
  <w:style w:type="paragraph" w:customStyle="1" w:styleId="Nivel5">
    <w:name w:val="Nivel 5"/>
    <w:basedOn w:val="Nivel4"/>
    <w:qFormat/>
    <w:rsid w:val="00447F3E"/>
    <w:pPr>
      <w:ind w:left="851"/>
    </w:pPr>
  </w:style>
  <w:style w:type="paragraph" w:customStyle="1" w:styleId="textbody0">
    <w:name w:val="textbody"/>
    <w:basedOn w:val="Normal"/>
    <w:qFormat/>
    <w:rsid w:val="00D30A43"/>
    <w:pPr>
      <w:spacing w:beforeAutospacing="1" w:afterAutospacing="1"/>
    </w:pPr>
    <w:rPr>
      <w:rFonts w:ascii="Times New Roman" w:eastAsia="Times New Roman" w:hAnsi="Times New Roman" w:cs="Times New Roman"/>
    </w:rPr>
  </w:style>
  <w:style w:type="paragraph" w:customStyle="1" w:styleId="em0020ementa">
    <w:name w:val="em_0020ementa"/>
    <w:basedOn w:val="Normal"/>
    <w:qFormat/>
    <w:rsid w:val="00D30A43"/>
    <w:pPr>
      <w:ind w:left="4160"/>
      <w:jc w:val="both"/>
    </w:pPr>
    <w:rPr>
      <w:rFonts w:ascii="Times New Roman" w:eastAsia="Times New Roman" w:hAnsi="Times New Roman" w:cs="Times New Roman"/>
      <w:sz w:val="28"/>
      <w:szCs w:val="28"/>
    </w:rPr>
  </w:style>
  <w:style w:type="paragraph" w:styleId="Reviso">
    <w:name w:val="Revision"/>
    <w:uiPriority w:val="99"/>
    <w:semiHidden/>
    <w:qFormat/>
    <w:rsid w:val="00D30A43"/>
    <w:rPr>
      <w:rFonts w:ascii="Ecofont_Spranq_eco_Sans" w:eastAsia="Times New Roman" w:hAnsi="Ecofont_Spranq_eco_Sans" w:cs="Tahoma"/>
      <w:sz w:val="24"/>
      <w:szCs w:val="24"/>
      <w:lang w:eastAsia="pt-BR"/>
    </w:rPr>
  </w:style>
  <w:style w:type="paragraph" w:customStyle="1" w:styleId="texto1">
    <w:name w:val="texto1"/>
    <w:basedOn w:val="Normal"/>
    <w:qFormat/>
    <w:rsid w:val="00D30A43"/>
    <w:pPr>
      <w:spacing w:beforeAutospacing="1"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paragraph" w:customStyle="1" w:styleId="xwestern">
    <w:name w:val="x_western"/>
    <w:basedOn w:val="Normal"/>
    <w:qFormat/>
    <w:rsid w:val="00D30A43"/>
    <w:pPr>
      <w:spacing w:beforeAutospacing="1" w:afterAutospacing="1"/>
    </w:pPr>
    <w:rPr>
      <w:rFonts w:ascii="Times New Roman" w:eastAsia="Times New Roman" w:hAnsi="Times New Roman" w:cs="Times New Roman"/>
    </w:rPr>
  </w:style>
  <w:style w:type="paragraph" w:customStyle="1" w:styleId="TCU-Ac-item9-0">
    <w:name w:val="TCU - Ac - item 9 - §§_0"/>
    <w:basedOn w:val="Normal"/>
    <w:qFormat/>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qFormat/>
    <w:rsid w:val="00D30A43"/>
    <w:rPr>
      <w:rFonts w:eastAsia="Times New Roman"/>
      <w:sz w:val="24"/>
      <w:szCs w:val="22"/>
    </w:rPr>
  </w:style>
  <w:style w:type="paragraph" w:customStyle="1" w:styleId="tcu-ac-item9-1linha">
    <w:name w:val="tcu_-__ac_-_item_9_-_1ª_linha"/>
    <w:basedOn w:val="Normal"/>
    <w:qFormat/>
    <w:rsid w:val="00D30A43"/>
    <w:pPr>
      <w:spacing w:beforeAutospacing="1"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qFormat/>
    <w:rsid w:val="00D30A43"/>
    <w:pPr>
      <w:spacing w:beforeAutospacing="1" w:afterAutospacing="1"/>
    </w:pPr>
    <w:rPr>
      <w:rFonts w:ascii="Times New Roman" w:eastAsia="Times New Roman" w:hAnsi="Times New Roman" w:cs="Times New Roman"/>
    </w:rPr>
  </w:style>
  <w:style w:type="paragraph" w:customStyle="1" w:styleId="textojustificado">
    <w:name w:val="texto_justificado"/>
    <w:basedOn w:val="Normal"/>
    <w:qFormat/>
    <w:rsid w:val="00D30A43"/>
    <w:pPr>
      <w:spacing w:beforeAutospacing="1" w:afterAutospacing="1"/>
    </w:pPr>
    <w:rPr>
      <w:rFonts w:ascii="Times New Roman" w:eastAsia="Times New Roman" w:hAnsi="Times New Roman" w:cs="Times New Roman"/>
    </w:rPr>
  </w:style>
  <w:style w:type="paragraph" w:customStyle="1" w:styleId="Nvel2Opcional">
    <w:name w:val="Nível 2 Opcional"/>
    <w:basedOn w:val="Nivel2"/>
    <w:link w:val="Nvel2OpcionalChar"/>
    <w:qFormat/>
    <w:rsid w:val="00A831D9"/>
    <w:pPr>
      <w:tabs>
        <w:tab w:val="clear" w:pos="0"/>
      </w:tabs>
    </w:pPr>
    <w:rPr>
      <w:rFonts w:eastAsia="Times New Roman"/>
      <w:i/>
      <w:color w:val="FF0000"/>
    </w:rPr>
  </w:style>
  <w:style w:type="paragraph" w:customStyle="1" w:styleId="Nvel3Opcional">
    <w:name w:val="Nível 3 Opcional"/>
    <w:basedOn w:val="Nivel3"/>
    <w:link w:val="Nvel3OpcionalChar"/>
    <w:qFormat/>
    <w:rsid w:val="00A831D9"/>
    <w:pPr>
      <w:tabs>
        <w:tab w:val="clear" w:pos="0"/>
      </w:tabs>
      <w:ind w:left="1072"/>
    </w:pPr>
    <w:rPr>
      <w:rFonts w:eastAsia="Times New Roman"/>
      <w:i/>
      <w:iCs/>
      <w:color w:val="FF0000"/>
    </w:rPr>
  </w:style>
  <w:style w:type="paragraph" w:customStyle="1" w:styleId="SombreamentoMdio1-nfase31">
    <w:name w:val="Sombreamento Médio 1 - Ênfase 31"/>
    <w:basedOn w:val="Normal"/>
    <w:next w:val="Normal"/>
    <w:qFormat/>
    <w:rsid w:val="00CB3192"/>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eastAsia="Calibri"/>
      <w:i/>
      <w:iCs/>
      <w:color w:val="000000"/>
      <w:sz w:val="20"/>
      <w:lang w:eastAsia="zh-CN"/>
    </w:rPr>
  </w:style>
  <w:style w:type="paragraph" w:customStyle="1" w:styleId="corpo">
    <w:name w:val="corpo"/>
    <w:basedOn w:val="Normal"/>
    <w:qFormat/>
    <w:rsid w:val="00CB3192"/>
    <w:pPr>
      <w:spacing w:beforeAutospacing="1" w:afterAutospacing="1"/>
    </w:pPr>
    <w:rPr>
      <w:rFonts w:ascii="Times New Roman" w:eastAsia="Times New Roman" w:hAnsi="Times New Roman" w:cs="Times New Roman"/>
    </w:rPr>
  </w:style>
  <w:style w:type="paragraph" w:customStyle="1" w:styleId="itemnivel2">
    <w:name w:val="item_nivel2"/>
    <w:basedOn w:val="Normal"/>
    <w:qFormat/>
    <w:rsid w:val="00CB3192"/>
    <w:pPr>
      <w:spacing w:beforeAutospacing="1" w:afterAutospacing="1"/>
    </w:pPr>
    <w:rPr>
      <w:rFonts w:ascii="Times New Roman" w:eastAsia="Times New Roman" w:hAnsi="Times New Roman" w:cs="Times New Roman"/>
    </w:rPr>
  </w:style>
  <w:style w:type="paragraph" w:customStyle="1" w:styleId="itemnivel1">
    <w:name w:val="item_nivel1"/>
    <w:basedOn w:val="Normal"/>
    <w:qFormat/>
    <w:rsid w:val="00CB3192"/>
    <w:pPr>
      <w:spacing w:beforeAutospacing="1" w:afterAutospacing="1"/>
    </w:pPr>
    <w:rPr>
      <w:rFonts w:ascii="Times New Roman" w:eastAsia="Times New Roman" w:hAnsi="Times New Roman" w:cs="Times New Roman"/>
    </w:rPr>
  </w:style>
  <w:style w:type="paragraph" w:customStyle="1" w:styleId="itemalinealetra">
    <w:name w:val="item_alinea_letra"/>
    <w:basedOn w:val="Normal"/>
    <w:qFormat/>
    <w:rsid w:val="00CB3192"/>
    <w:pPr>
      <w:spacing w:beforeAutospacing="1" w:afterAutospacing="1"/>
    </w:pPr>
    <w:rPr>
      <w:rFonts w:ascii="Times New Roman" w:eastAsia="Times New Roman" w:hAnsi="Times New Roman" w:cs="Times New Roman"/>
    </w:rPr>
  </w:style>
  <w:style w:type="paragraph" w:customStyle="1" w:styleId="Standard">
    <w:name w:val="Standard"/>
    <w:qFormat/>
    <w:rsid w:val="00CB3192"/>
    <w:rPr>
      <w:rFonts w:ascii="Liberation Serif" w:eastAsia="NSimSun" w:hAnsi="Liberation Serif" w:cs="Lucida Sans"/>
      <w:kern w:val="2"/>
      <w:sz w:val="24"/>
      <w:szCs w:val="24"/>
      <w:lang w:eastAsia="zh-CN" w:bidi="hi-IN"/>
    </w:rPr>
  </w:style>
  <w:style w:type="paragraph" w:customStyle="1" w:styleId="Textbody">
    <w:name w:val="Text body"/>
    <w:basedOn w:val="Standard"/>
    <w:link w:val="CorpodetextoChar"/>
    <w:qFormat/>
    <w:rsid w:val="00CB3192"/>
    <w:pPr>
      <w:spacing w:after="140" w:line="276" w:lineRule="auto"/>
    </w:p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paragraph" w:customStyle="1" w:styleId="dou-paragraph">
    <w:name w:val="dou-paragraph"/>
    <w:basedOn w:val="Normal"/>
    <w:qFormat/>
    <w:rsid w:val="00CB3192"/>
    <w:pPr>
      <w:spacing w:beforeAutospacing="1"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paragraph" w:customStyle="1" w:styleId="Nvel4-R">
    <w:name w:val="Nível 4-R"/>
    <w:basedOn w:val="Nivel4"/>
    <w:link w:val="Nvel4-RChar"/>
    <w:qFormat/>
    <w:rsid w:val="00447F3E"/>
    <w:rPr>
      <w:i/>
      <w:iCs/>
      <w:color w:val="FF0000"/>
    </w:rPr>
  </w:style>
  <w:style w:type="paragraph" w:customStyle="1" w:styleId="Nvel1-SemNum">
    <w:name w:val="Nível 1-Sem Num"/>
    <w:basedOn w:val="Nivel01"/>
    <w:link w:val="Nvel1-SemNumChar"/>
    <w:qFormat/>
    <w:rsid w:val="00447F3E"/>
    <w:pPr>
      <w:outlineLvl w:val="1"/>
    </w:pPr>
  </w:style>
  <w:style w:type="paragraph" w:customStyle="1" w:styleId="citao2">
    <w:name w:val="citação 2"/>
    <w:basedOn w:val="Citao"/>
    <w:link w:val="citao2Char"/>
    <w:qFormat/>
    <w:rsid w:val="00DC41DD"/>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paragraph" w:styleId="Ttulodendiceremissivo">
    <w:name w:val="index heading"/>
    <w:basedOn w:val="Ttulo"/>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paragraph" w:customStyle="1" w:styleId="Default">
    <w:name w:val="Default"/>
    <w:qFormat/>
    <w:rsid w:val="00E65D30"/>
    <w:rPr>
      <w:rFonts w:ascii="Arial" w:eastAsia="Calibri" w:hAnsi="Arial" w:cs="Arial"/>
      <w:color w:val="000000"/>
      <w:sz w:val="24"/>
      <w:szCs w:val="24"/>
      <w:lang w:eastAsia="pt-BR"/>
    </w:rPr>
  </w:style>
  <w:style w:type="paragraph" w:customStyle="1" w:styleId="Nvel4">
    <w:name w:val="Nível 4"/>
    <w:basedOn w:val="Normal"/>
    <w:link w:val="Nvel4Char"/>
    <w:qFormat/>
    <w:rsid w:val="00333AB0"/>
    <w:pPr>
      <w:spacing w:before="120" w:after="120" w:line="276" w:lineRule="auto"/>
      <w:ind w:left="567"/>
      <w:jc w:val="both"/>
    </w:pPr>
    <w:rPr>
      <w:rFonts w:ascii="Arial" w:eastAsia="Times New Roman" w:hAnsi="Arial" w:cs="Arial"/>
      <w:sz w:val="20"/>
      <w:szCs w:val="20"/>
    </w:rPr>
  </w:style>
  <w:style w:type="paragraph" w:customStyle="1" w:styleId="Nvel3">
    <w:name w:val="Nível 3"/>
    <w:basedOn w:val="Nvel3-R"/>
    <w:link w:val="Nvel3Char"/>
    <w:qFormat/>
    <w:rsid w:val="006E6C04"/>
    <w:pPr>
      <w:ind w:left="284" w:firstLine="0"/>
    </w:pPr>
    <w:rPr>
      <w:rFonts w:eastAsia="Times New Roman"/>
      <w:i w:val="0"/>
      <w:iCs w:val="0"/>
    </w:rPr>
  </w:style>
  <w:style w:type="paragraph" w:customStyle="1" w:styleId="SubTitNN">
    <w:name w:val="SubTitNN"/>
    <w:basedOn w:val="Normal"/>
    <w:link w:val="SubTitNNChar"/>
    <w:qFormat/>
    <w:rsid w:val="00831794"/>
    <w:pPr>
      <w:spacing w:before="240" w:after="120" w:line="276" w:lineRule="auto"/>
      <w:jc w:val="both"/>
    </w:pPr>
    <w:rPr>
      <w:rFonts w:ascii="Arial" w:eastAsia="Times New Roman" w:hAnsi="Arial" w:cs="Arial"/>
      <w:b/>
      <w:bCs/>
      <w:iCs/>
      <w:sz w:val="20"/>
      <w:szCs w:val="20"/>
    </w:rPr>
  </w:style>
  <w:style w:type="paragraph" w:styleId="Textodenotaderodap">
    <w:name w:val="footnote text"/>
    <w:basedOn w:val="Normal"/>
    <w:pPr>
      <w:suppressLineNumbers/>
      <w:ind w:left="340" w:hanging="340"/>
    </w:pPr>
    <w:rPr>
      <w:sz w:val="20"/>
      <w:szCs w:val="20"/>
    </w:rPr>
  </w:style>
  <w:style w:type="paragraph" w:customStyle="1" w:styleId="Contedodetabela">
    <w:name w:val="Conteúdo de tabela"/>
    <w:basedOn w:val="Normal"/>
    <w:qFormat/>
    <w:pPr>
      <w:suppressLineNumbers/>
    </w:pPr>
  </w:style>
  <w:style w:type="paragraph" w:styleId="Recuodecorpodetexto">
    <w:name w:val="Body Text Indent"/>
    <w:basedOn w:val="Normal"/>
    <w:pPr>
      <w:spacing w:before="120" w:line="360" w:lineRule="auto"/>
      <w:ind w:firstLine="1134"/>
    </w:pPr>
  </w:style>
  <w:style w:type="paragraph" w:styleId="SemEspaamento">
    <w:name w:val="No Spacing"/>
    <w:qFormat/>
    <w:rPr>
      <w:rFonts w:asciiTheme="minorHAnsi" w:eastAsiaTheme="minorHAnsi" w:hAnsiTheme="minorHAnsi" w:cstheme="minorBidi"/>
      <w:sz w:val="22"/>
      <w:szCs w:val="22"/>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paragraph" w:customStyle="1" w:styleId="LO-Normal0">
    <w:name w:val="LO-Normal0"/>
    <w:qFormat/>
    <w:rPr>
      <w:rFonts w:asciiTheme="minorHAnsi" w:eastAsiaTheme="minorHAnsi" w:hAnsiTheme="minorHAnsi" w:cstheme="minorBidi"/>
      <w:sz w:val="22"/>
      <w:szCs w:val="22"/>
    </w:rPr>
  </w:style>
  <w:style w:type="paragraph" w:customStyle="1" w:styleId="Contedodoquadro">
    <w:name w:val="Conteúdo do quadro"/>
    <w:basedOn w:val="Normal"/>
    <w:qFormat/>
  </w:style>
  <w:style w:type="numbering" w:customStyle="1" w:styleId="Estilo1">
    <w:name w:val="Estilo1"/>
    <w:uiPriority w:val="99"/>
    <w:qFormat/>
    <w:rsid w:val="008C6874"/>
  </w:style>
  <w:style w:type="numbering" w:customStyle="1" w:styleId="Estilo2">
    <w:name w:val="Estilo2"/>
    <w:uiPriority w:val="99"/>
    <w:qFormat/>
    <w:rsid w:val="00A72B79"/>
  </w:style>
  <w:style w:type="numbering" w:customStyle="1" w:styleId="Estilo3">
    <w:name w:val="Estilo3"/>
    <w:uiPriority w:val="99"/>
    <w:qFormat/>
    <w:rsid w:val="00A72B79"/>
  </w:style>
  <w:style w:type="numbering" w:customStyle="1" w:styleId="Estilo4">
    <w:name w:val="Estilo4"/>
    <w:uiPriority w:val="99"/>
    <w:qFormat/>
    <w:rsid w:val="0054016D"/>
  </w:style>
  <w:style w:type="numbering" w:customStyle="1" w:styleId="Estilo5">
    <w:name w:val="Estilo5"/>
    <w:uiPriority w:val="99"/>
    <w:qFormat/>
    <w:rsid w:val="0054016D"/>
  </w:style>
  <w:style w:type="numbering" w:customStyle="1" w:styleId="Estilo6">
    <w:name w:val="Estilo6"/>
    <w:uiPriority w:val="99"/>
    <w:qFormat/>
    <w:rsid w:val="0054016D"/>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qFormat="1"/>
    <w:lsdException w:name="No List" w:uiPriority="99"/>
    <w:lsdException w:name="Balloon Tex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A3333"/>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link w:val="Textodebalo"/>
    <w:uiPriority w:val="99"/>
    <w:qFormat/>
    <w:rsid w:val="003A73C1"/>
    <w:rPr>
      <w:rFonts w:ascii="Tahoma" w:hAnsi="Tahoma" w:cs="Tahoma"/>
      <w:sz w:val="16"/>
      <w:szCs w:val="16"/>
    </w:rPr>
  </w:style>
  <w:style w:type="character" w:customStyle="1" w:styleId="Ttulo2Char">
    <w:name w:val="Título 2 Char"/>
    <w:link w:val="Ttulo2"/>
    <w:qFormat/>
    <w:rsid w:val="004B460A"/>
    <w:rPr>
      <w:b/>
      <w:color w:val="000000"/>
      <w:sz w:val="24"/>
    </w:rPr>
  </w:style>
  <w:style w:type="character" w:customStyle="1" w:styleId="normalchar1">
    <w:name w:val="normal__char1"/>
    <w:qFormat/>
    <w:rsid w:val="008D51CC"/>
    <w:rPr>
      <w:rFonts w:ascii="Arial" w:hAnsi="Arial" w:cs="Arial"/>
      <w:strike w:val="0"/>
      <w:dstrike w:val="0"/>
      <w:sz w:val="24"/>
      <w:szCs w:val="24"/>
      <w:u w:val="none"/>
      <w:effect w:val="none"/>
    </w:rPr>
  </w:style>
  <w:style w:type="character" w:customStyle="1" w:styleId="apple-style-span">
    <w:name w:val="apple-style-span"/>
    <w:basedOn w:val="Fontepargpadro"/>
    <w:qFormat/>
    <w:rsid w:val="00260802"/>
  </w:style>
  <w:style w:type="character" w:customStyle="1" w:styleId="Hyperlink1">
    <w:name w:val="Hyperlink1"/>
    <w:basedOn w:val="Fontepargpadro"/>
    <w:uiPriority w:val="99"/>
    <w:unhideWhenUsed/>
    <w:qFormat/>
    <w:rsid w:val="00DC41DD"/>
    <w:rPr>
      <w:color w:val="0000FF" w:themeColor="hyperlink"/>
      <w:u w:val="single"/>
    </w:rPr>
  </w:style>
  <w:style w:type="character" w:customStyle="1" w:styleId="CitaoChar">
    <w:name w:val="Citação Char"/>
    <w:link w:val="Citao"/>
    <w:qFormat/>
    <w:rsid w:val="00080B53"/>
    <w:rPr>
      <w:rFonts w:ascii="Arial" w:eastAsia="Calibri" w:hAnsi="Arial" w:cs="Tahoma"/>
      <w:i/>
      <w:iCs/>
      <w:color w:val="000000"/>
      <w:szCs w:val="24"/>
      <w:shd w:val="clear" w:color="auto" w:fill="FFFFCC"/>
    </w:rPr>
  </w:style>
  <w:style w:type="character" w:customStyle="1" w:styleId="NotaexplicativaChar">
    <w:name w:val="Nota explicativa Char"/>
    <w:basedOn w:val="CitaoChar"/>
    <w:link w:val="Notaexplicativa"/>
    <w:qFormat/>
    <w:rsid w:val="00265FB6"/>
    <w:rPr>
      <w:rFonts w:ascii="Arial" w:eastAsia="Calibri" w:hAnsi="Arial" w:cs="Tahoma"/>
      <w:i/>
      <w:iCs/>
      <w:color w:val="000000"/>
      <w:szCs w:val="24"/>
      <w:shd w:val="clear" w:color="auto" w:fill="FFFFCC"/>
    </w:rPr>
  </w:style>
  <w:style w:type="character" w:customStyle="1" w:styleId="CabealhoChar">
    <w:name w:val="Cabeçalho Char"/>
    <w:link w:val="Cabealho"/>
    <w:qFormat/>
    <w:rsid w:val="00CA24FB"/>
    <w:rPr>
      <w:rFonts w:ascii="Ecofont_Spranq_eco_Sans" w:hAnsi="Ecofont_Spranq_eco_Sans" w:cs="Tahoma"/>
      <w:sz w:val="24"/>
      <w:szCs w:val="24"/>
    </w:r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character" w:styleId="Refdecomentrio">
    <w:name w:val="annotation reference"/>
    <w:basedOn w:val="Fontepargpadro"/>
    <w:unhideWhenUsed/>
    <w:qFormat/>
    <w:rsid w:val="00430FDB"/>
    <w:rPr>
      <w:sz w:val="16"/>
      <w:szCs w:val="16"/>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character" w:customStyle="1" w:styleId="AssuntodocomentrioChar">
    <w:name w:val="Assunto do comentário Char"/>
    <w:basedOn w:val="TextodecomentrioChar"/>
    <w:link w:val="Assuntodocomentrio"/>
    <w:semiHidden/>
    <w:qFormat/>
    <w:rsid w:val="00430FDB"/>
    <w:rPr>
      <w:rFonts w:ascii="Ecofont_Spranq_eco_Sans" w:hAnsi="Ecofont_Spranq_eco_Sans" w:cs="Tahoma"/>
      <w:b/>
      <w:bCs/>
      <w:lang w:eastAsia="pt-BR"/>
    </w:rPr>
  </w:style>
  <w:style w:type="character" w:customStyle="1" w:styleId="Ttulo4Char">
    <w:name w:val="Título 4 Char"/>
    <w:basedOn w:val="Fontepargpadro"/>
    <w:link w:val="Ttulo4"/>
    <w:qFormat/>
    <w:rsid w:val="00A45A85"/>
    <w:rPr>
      <w:rFonts w:asciiTheme="majorHAnsi" w:eastAsiaTheme="majorEastAsia" w:hAnsiTheme="majorHAnsi" w:cstheme="majorBidi"/>
      <w:i/>
      <w:iCs/>
      <w:color w:val="365F91" w:themeColor="accent1" w:themeShade="BF"/>
      <w:sz w:val="24"/>
      <w:szCs w:val="24"/>
      <w:lang w:eastAsia="pt-BR"/>
    </w:rPr>
  </w:style>
  <w:style w:type="character" w:customStyle="1" w:styleId="TtuloChar">
    <w:name w:val="Título Char"/>
    <w:basedOn w:val="Fontepargpadro"/>
    <w:link w:val="Ttulo"/>
    <w:qFormat/>
    <w:rsid w:val="007F77AD"/>
    <w:rPr>
      <w:rFonts w:asciiTheme="majorHAnsi" w:eastAsiaTheme="majorEastAsia" w:hAnsiTheme="majorHAnsi" w:cstheme="majorBidi"/>
      <w:color w:val="17365D" w:themeColor="text2" w:themeShade="BF"/>
      <w:spacing w:val="5"/>
      <w:kern w:val="2"/>
      <w:sz w:val="52"/>
      <w:szCs w:val="52"/>
      <w:lang w:eastAsia="pt-BR"/>
    </w:rPr>
  </w:style>
  <w:style w:type="character" w:customStyle="1" w:styleId="Nivel01Char">
    <w:name w:val="Nivel 01 Char"/>
    <w:basedOn w:val="TtuloChar"/>
    <w:link w:val="Nivel01"/>
    <w:qFormat/>
    <w:rsid w:val="0060625D"/>
    <w:rPr>
      <w:rFonts w:ascii="Cambria" w:eastAsiaTheme="majorEastAsia" w:hAnsi="Cambria" w:cs="Arial"/>
      <w:b/>
      <w:bCs/>
      <w:color w:val="17365D" w:themeColor="text2" w:themeShade="BF"/>
      <w:spacing w:val="5"/>
      <w:kern w:val="2"/>
      <w:sz w:val="52"/>
      <w:szCs w:val="52"/>
      <w:lang w:eastAsia="pt-BR"/>
    </w:rPr>
  </w:style>
  <w:style w:type="character" w:customStyle="1" w:styleId="Ttulo1Char">
    <w:name w:val="Título 1 Char"/>
    <w:basedOn w:val="Fontepargpadro"/>
    <w:link w:val="Ttulo1"/>
    <w:qFormat/>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
      <w:sz w:val="52"/>
      <w:szCs w:val="52"/>
      <w:lang w:eastAsia="pt-BR"/>
    </w:rPr>
  </w:style>
  <w:style w:type="character" w:customStyle="1" w:styleId="QuoteChar">
    <w:name w:val="Quote Char"/>
    <w:basedOn w:val="Fontepargpadro"/>
    <w:link w:val="Citao1"/>
    <w:qFormat/>
    <w:rsid w:val="00B77761"/>
    <w:rPr>
      <w:rFonts w:ascii="Ecofont_Spranq_eco_Sans" w:eastAsia="Calibri" w:hAnsi="Ecofont_Spranq_eco_Sans" w:cs="Tahoma"/>
      <w:i/>
      <w:iCs/>
      <w:color w:val="000000"/>
      <w:shd w:val="clear" w:color="auto" w:fill="FFFFCC"/>
    </w:rPr>
  </w:style>
  <w:style w:type="character" w:customStyle="1" w:styleId="normaltextrun">
    <w:name w:val="normaltextrun"/>
    <w:basedOn w:val="Fontepargpadro"/>
    <w:qFormat/>
    <w:rsid w:val="0053119E"/>
  </w:style>
  <w:style w:type="character" w:customStyle="1" w:styleId="eop">
    <w:name w:val="eop"/>
    <w:basedOn w:val="Fontepargpadro"/>
    <w:qFormat/>
    <w:rsid w:val="0053119E"/>
  </w:style>
  <w:style w:type="character" w:customStyle="1" w:styleId="spellingerror">
    <w:name w:val="spellingerror"/>
    <w:basedOn w:val="Fontepargpadro"/>
    <w:qFormat/>
    <w:rsid w:val="0053119E"/>
  </w:style>
  <w:style w:type="character" w:customStyle="1" w:styleId="CorpodetextoChar">
    <w:name w:val="Corpo de texto Char"/>
    <w:basedOn w:val="Fontepargpadro"/>
    <w:link w:val="Textbody"/>
    <w:qFormat/>
    <w:rsid w:val="00405763"/>
    <w:rPr>
      <w:rFonts w:eastAsia="Times New Roman"/>
      <w:sz w:val="24"/>
      <w:szCs w:val="24"/>
      <w:lang w:eastAsia="pt-BR"/>
    </w:rPr>
  </w:style>
  <w:style w:type="character" w:customStyle="1" w:styleId="Nivel1Char">
    <w:name w:val="Nivel1 Char"/>
    <w:basedOn w:val="Ttulo1Char"/>
    <w:link w:val="Nivel1"/>
    <w:qFormat/>
    <w:rsid w:val="001B6423"/>
    <w:rPr>
      <w:rFonts w:ascii="Arial" w:eastAsiaTheme="majorEastAsia" w:hAnsi="Arial" w:cs="Arial"/>
      <w:b/>
      <w:bCs w:val="0"/>
      <w:color w:val="000000"/>
      <w:sz w:val="28"/>
      <w:szCs w:val="28"/>
      <w:lang w:eastAsia="pt-BR"/>
    </w:rPr>
  </w:style>
  <w:style w:type="character" w:customStyle="1" w:styleId="Nivel4Char">
    <w:name w:val="Nivel 4 Char"/>
    <w:basedOn w:val="Fontepargpadro"/>
    <w:link w:val="Nivel4"/>
    <w:qFormat/>
    <w:rsid w:val="00447F3E"/>
    <w:rPr>
      <w:rFonts w:ascii="Arial" w:hAnsi="Arial" w:cs="Arial"/>
      <w:lang w:eastAsia="pt-BR"/>
    </w:rPr>
  </w:style>
  <w:style w:type="character" w:customStyle="1" w:styleId="cp0020corpodespachochar1">
    <w:name w:val="cp_0020corpodespacho__char1"/>
    <w:qFormat/>
    <w:rsid w:val="00D30A43"/>
    <w:rPr>
      <w:rFonts w:ascii="Times New Roman" w:hAnsi="Times New Roman" w:cs="Times New Roman"/>
      <w:strike w:val="0"/>
      <w:dstrike w:val="0"/>
      <w:sz w:val="26"/>
      <w:szCs w:val="26"/>
      <w:u w:val="none"/>
      <w:effect w:val="none"/>
    </w:rPr>
  </w:style>
  <w:style w:type="character" w:customStyle="1" w:styleId="em0020ementachar1">
    <w:name w:val="em_0020ementa__char1"/>
    <w:qFormat/>
    <w:rsid w:val="00D30A43"/>
    <w:rPr>
      <w:rFonts w:ascii="Times New Roman" w:hAnsi="Times New Roman" w:cs="Times New Roman"/>
      <w:strike w:val="0"/>
      <w:dstrike w:val="0"/>
      <w:sz w:val="28"/>
      <w:szCs w:val="28"/>
      <w:u w:val="none"/>
      <w:effect w:val="none"/>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qFormat/>
    <w:rsid w:val="00D30A43"/>
    <w:rPr>
      <w:rFonts w:ascii="Arial" w:hAnsi="Arial" w:cs="Arial"/>
      <w:color w:val="7030A0"/>
      <w:sz w:val="20"/>
    </w:rPr>
  </w:style>
  <w:style w:type="character" w:customStyle="1" w:styleId="GradeColorida-nfase1Char">
    <w:name w:val="Grade Colorida - Ênfase 1 Char"/>
    <w:link w:val="GradeColorida-nfase11"/>
    <w:uiPriority w:val="29"/>
    <w:qFormat/>
    <w:rsid w:val="00D30A43"/>
    <w:rPr>
      <w:rFonts w:ascii="Arial" w:eastAsia="Calibri" w:hAnsi="Arial"/>
      <w:i/>
      <w:iCs/>
      <w:color w:val="000000"/>
      <w:szCs w:val="24"/>
      <w:shd w:val="clear" w:color="auto" w:fill="FFFFCC"/>
    </w:rPr>
  </w:style>
  <w:style w:type="character" w:customStyle="1" w:styleId="highlight">
    <w:name w:val="highlight"/>
    <w:basedOn w:val="Fontepargpadro"/>
    <w:qFormat/>
    <w:rsid w:val="00D30A43"/>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qFormat/>
    <w:rsid w:val="00D30A43"/>
    <w:rPr>
      <w:color w:val="605E5C"/>
      <w:shd w:val="clear" w:color="auto" w:fill="E1DFDD"/>
    </w:rPr>
  </w:style>
  <w:style w:type="character" w:customStyle="1" w:styleId="MenoPendente2">
    <w:name w:val="Menção Pendente2"/>
    <w:basedOn w:val="Fontepargpadro"/>
    <w:uiPriority w:val="99"/>
    <w:semiHidden/>
    <w:unhideWhenUsed/>
    <w:qFormat/>
    <w:rsid w:val="0063029C"/>
    <w:rPr>
      <w:color w:val="605E5C"/>
      <w:shd w:val="clear" w:color="auto" w:fill="E1DFDD"/>
    </w:rPr>
  </w:style>
  <w:style w:type="character" w:customStyle="1" w:styleId="Nivel2Char">
    <w:name w:val="Nivel 2 Char"/>
    <w:basedOn w:val="Fontepargpadro"/>
    <w:link w:val="Nivel2"/>
    <w:qFormat/>
    <w:locked/>
    <w:rsid w:val="00447F3E"/>
    <w:rPr>
      <w:rFonts w:ascii="Arial" w:hAnsi="Arial" w:cs="Arial"/>
      <w:color w:val="000000"/>
      <w:lang w:eastAsia="pt-BR"/>
    </w:rPr>
  </w:style>
  <w:style w:type="character" w:customStyle="1" w:styleId="Nvel2OpcionalChar">
    <w:name w:val="Nível 2 Opcional Char"/>
    <w:basedOn w:val="Fontepargpadro"/>
    <w:link w:val="Nvel2Opcional"/>
    <w:qFormat/>
    <w:rsid w:val="00A831D9"/>
    <w:rPr>
      <w:rFonts w:ascii="Arial" w:eastAsia="Times New Roman" w:hAnsi="Arial" w:cs="Arial"/>
      <w:i/>
      <w:color w:val="FF0000"/>
      <w:lang w:eastAsia="pt-BR"/>
    </w:rPr>
  </w:style>
  <w:style w:type="character" w:customStyle="1" w:styleId="Nvel3OpcionalChar">
    <w:name w:val="Nível 3 Opcional Char"/>
    <w:basedOn w:val="Fontepargpadro"/>
    <w:link w:val="Nvel3Opcional"/>
    <w:qFormat/>
    <w:rsid w:val="00A831D9"/>
    <w:rPr>
      <w:rFonts w:ascii="Arial" w:eastAsia="Times New Roman" w:hAnsi="Arial" w:cs="Arial"/>
      <w:i/>
      <w:iCs/>
      <w:color w:val="FF0000"/>
      <w:lang w:eastAsia="pt-BR"/>
    </w:rPr>
  </w:style>
  <w:style w:type="character" w:styleId="TextodoEspaoReservado">
    <w:name w:val="Placeholder Text"/>
    <w:basedOn w:val="Fontepargpadro"/>
    <w:uiPriority w:val="67"/>
    <w:semiHidden/>
    <w:qFormat/>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qFormat/>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qFormat/>
    <w:rsid w:val="00CB3192"/>
    <w:rPr>
      <w:rFonts w:asciiTheme="majorHAnsi" w:eastAsiaTheme="majorEastAsia" w:hAnsiTheme="majorHAnsi" w:cstheme="majorBidi"/>
      <w:color w:val="243F60" w:themeColor="accent1" w:themeShade="7F"/>
      <w:sz w:val="22"/>
      <w:szCs w:val="22"/>
    </w:rPr>
  </w:style>
  <w:style w:type="character" w:customStyle="1" w:styleId="markedcontent">
    <w:name w:val="markedcontent"/>
    <w:basedOn w:val="Fontepargpadro"/>
    <w:qFormat/>
    <w:rsid w:val="00CB3192"/>
  </w:style>
  <w:style w:type="character" w:customStyle="1" w:styleId="MenoPendente3">
    <w:name w:val="Menção Pendente3"/>
    <w:basedOn w:val="Fontepargpadro"/>
    <w:uiPriority w:val="99"/>
    <w:semiHidden/>
    <w:unhideWhenUsed/>
    <w:qFormat/>
    <w:rsid w:val="00CB3192"/>
    <w:rPr>
      <w:color w:val="605E5C"/>
      <w:shd w:val="clear" w:color="auto" w:fill="E1DFDD"/>
    </w:rPr>
  </w:style>
  <w:style w:type="character" w:customStyle="1" w:styleId="MenoPendente4">
    <w:name w:val="Menção Pendente4"/>
    <w:basedOn w:val="Fontepargpadro"/>
    <w:uiPriority w:val="99"/>
    <w:semiHidden/>
    <w:unhideWhenUsed/>
    <w:qFormat/>
    <w:rsid w:val="00CB3192"/>
    <w:rPr>
      <w:color w:val="605E5C"/>
      <w:shd w:val="clear" w:color="auto" w:fill="E1DFDD"/>
    </w:rPr>
  </w:style>
  <w:style w:type="character" w:customStyle="1" w:styleId="ouChar">
    <w:name w:val="ou Char"/>
    <w:basedOn w:val="PargrafodaListaChar"/>
    <w:link w:val="ou"/>
    <w:qFormat/>
    <w:rsid w:val="00D14643"/>
    <w:rPr>
      <w:rFonts w:ascii="Arial" w:eastAsiaTheme="minorHAnsi" w:hAnsi="Arial" w:cs="Arial"/>
      <w:b/>
      <w:bCs/>
      <w:i/>
      <w:iCs/>
      <w:color w:val="FF0000"/>
      <w:sz w:val="24"/>
      <w:szCs w:val="24"/>
      <w:u w:val="single"/>
      <w:lang w:eastAsia="pt-BR"/>
    </w:rPr>
  </w:style>
  <w:style w:type="character" w:customStyle="1" w:styleId="Nvel2-RedChar">
    <w:name w:val="Nível 2 -Red Char"/>
    <w:basedOn w:val="Nivel2Char"/>
    <w:link w:val="Nvel2-Red"/>
    <w:qFormat/>
    <w:rsid w:val="00447F3E"/>
    <w:rPr>
      <w:rFonts w:ascii="Arial" w:hAnsi="Arial" w:cs="Arial"/>
      <w:i/>
      <w:iCs/>
      <w:color w:val="FF0000"/>
      <w:lang w:eastAsia="pt-BR"/>
    </w:rPr>
  </w:style>
  <w:style w:type="character" w:customStyle="1" w:styleId="Nivel3Char">
    <w:name w:val="Nivel 3 Char"/>
    <w:basedOn w:val="Fontepargpadro"/>
    <w:link w:val="Nivel3"/>
    <w:qFormat/>
    <w:rsid w:val="00447F3E"/>
    <w:rPr>
      <w:rFonts w:ascii="Arial" w:hAnsi="Arial" w:cs="Arial"/>
      <w:color w:val="000000"/>
      <w:lang w:eastAsia="pt-BR"/>
    </w:rPr>
  </w:style>
  <w:style w:type="character" w:customStyle="1" w:styleId="Nvel3-RChar">
    <w:name w:val="Nível 3-R Char"/>
    <w:basedOn w:val="Nivel3Char"/>
    <w:link w:val="Nvel3-R"/>
    <w:qFormat/>
    <w:rsid w:val="00447F3E"/>
    <w:rPr>
      <w:rFonts w:ascii="Arial" w:hAnsi="Arial" w:cs="Arial"/>
      <w:i/>
      <w:iCs/>
      <w:color w:val="FF0000"/>
      <w:lang w:eastAsia="pt-BR"/>
    </w:rPr>
  </w:style>
  <w:style w:type="character" w:customStyle="1" w:styleId="Nvel4-RChar">
    <w:name w:val="Nível 4-R Char"/>
    <w:basedOn w:val="Nivel4Char"/>
    <w:link w:val="Nvel4-R"/>
    <w:qFormat/>
    <w:rsid w:val="00447F3E"/>
    <w:rPr>
      <w:rFonts w:ascii="Arial" w:hAnsi="Arial" w:cs="Arial"/>
      <w:i/>
      <w:iCs/>
      <w:color w:val="FF0000"/>
      <w:lang w:eastAsia="pt-BR"/>
    </w:rPr>
  </w:style>
  <w:style w:type="character" w:customStyle="1" w:styleId="Nvel1-SemNumChar">
    <w:name w:val="Nível 1-Sem Num Char"/>
    <w:basedOn w:val="Nivel01Char"/>
    <w:link w:val="Nvel1-SemNum"/>
    <w:qFormat/>
    <w:rsid w:val="00447F3E"/>
    <w:rPr>
      <w:rFonts w:ascii="Arial" w:eastAsiaTheme="majorEastAsia" w:hAnsi="Arial" w:cs="Arial"/>
      <w:b/>
      <w:bCs/>
      <w:color w:val="FF0000"/>
      <w:spacing w:val="5"/>
      <w:kern w:val="2"/>
      <w:sz w:val="52"/>
      <w:szCs w:val="52"/>
      <w:lang w:eastAsia="pt-BR"/>
    </w:rPr>
  </w:style>
  <w:style w:type="character" w:customStyle="1" w:styleId="PrembuloChar">
    <w:name w:val="Preâmbulo Char"/>
    <w:basedOn w:val="Fontepargpadro"/>
    <w:link w:val="Prembulo"/>
    <w:qFormat/>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qFormat/>
    <w:rsid w:val="00E27AEB"/>
    <w:rPr>
      <w:color w:val="605E5C"/>
      <w:shd w:val="clear" w:color="auto" w:fill="E1DFDD"/>
    </w:rPr>
  </w:style>
  <w:style w:type="character" w:customStyle="1" w:styleId="citao2Char">
    <w:name w:val="citação 2 Char"/>
    <w:basedOn w:val="CitaoChar"/>
    <w:link w:val="citao2"/>
    <w:qFormat/>
    <w:rsid w:val="003C7A23"/>
    <w:rPr>
      <w:rFonts w:ascii="Arial" w:eastAsia="Calibri" w:hAnsi="Arial" w:cs="Tahoma"/>
      <w:i/>
      <w:iCs/>
      <w:color w:val="000000"/>
      <w:szCs w:val="24"/>
      <w:shd w:val="clear" w:color="auto" w:fill="FFFFCC"/>
    </w:rPr>
  </w:style>
  <w:style w:type="character" w:customStyle="1" w:styleId="MenoPendente6">
    <w:name w:val="Menção Pendente6"/>
    <w:basedOn w:val="Fontepargpadro"/>
    <w:uiPriority w:val="99"/>
    <w:semiHidden/>
    <w:unhideWhenUsed/>
    <w:qFormat/>
    <w:rsid w:val="009944DF"/>
    <w:rPr>
      <w:color w:val="605E5C"/>
      <w:shd w:val="clear" w:color="auto" w:fill="E1DFDD"/>
    </w:rPr>
  </w:style>
  <w:style w:type="character" w:customStyle="1" w:styleId="Mentionnonrsolue1">
    <w:name w:val="Mention non résolue1"/>
    <w:basedOn w:val="Fontepargpadro"/>
    <w:uiPriority w:val="99"/>
    <w:semiHidden/>
    <w:unhideWhenUsed/>
    <w:qFormat/>
    <w:rsid w:val="009A0DA5"/>
    <w:rPr>
      <w:color w:val="605E5C"/>
      <w:shd w:val="clear" w:color="auto" w:fill="E1DFDD"/>
    </w:rPr>
  </w:style>
  <w:style w:type="character" w:customStyle="1" w:styleId="Nvel3Char">
    <w:name w:val="Nível 3 Char"/>
    <w:basedOn w:val="Nvel3-RChar"/>
    <w:link w:val="Nvel3"/>
    <w:qFormat/>
    <w:rsid w:val="006E6C04"/>
    <w:rPr>
      <w:rFonts w:ascii="Arial" w:eastAsia="Times New Roman" w:hAnsi="Arial" w:cs="Arial"/>
      <w:i w:val="0"/>
      <w:iCs w:val="0"/>
      <w:color w:val="FF0000"/>
      <w:lang w:eastAsia="pt-BR"/>
    </w:rPr>
  </w:style>
  <w:style w:type="character" w:customStyle="1" w:styleId="Nvel4Char">
    <w:name w:val="Nível 4 Char"/>
    <w:basedOn w:val="Nvel3Char"/>
    <w:link w:val="Nvel4"/>
    <w:qFormat/>
    <w:rsid w:val="006E6C04"/>
    <w:rPr>
      <w:rFonts w:ascii="Arial" w:eastAsia="Times New Roman" w:hAnsi="Arial" w:cs="Arial"/>
      <w:i w:val="0"/>
      <w:iCs w:val="0"/>
      <w:color w:val="FF0000"/>
      <w:lang w:eastAsia="pt-BR"/>
    </w:rPr>
  </w:style>
  <w:style w:type="character" w:customStyle="1" w:styleId="SubTitNNChar">
    <w:name w:val="SubTitNN Char"/>
    <w:basedOn w:val="Fontepargpadro"/>
    <w:link w:val="SubTitNN"/>
    <w:qFormat/>
    <w:rsid w:val="00831794"/>
    <w:rPr>
      <w:rFonts w:ascii="Arial" w:eastAsia="Times New Roman" w:hAnsi="Arial" w:cs="Arial"/>
      <w:b/>
      <w:bCs/>
      <w:iCs/>
      <w:lang w:eastAsia="pt-BR"/>
    </w:rPr>
  </w:style>
  <w:style w:type="character" w:customStyle="1" w:styleId="Caracteresdenotaderodap">
    <w:name w:val="Caracteres de nota de rodapé"/>
    <w:qFormat/>
    <w:rPr>
      <w:vertAlign w:val="superscript"/>
    </w:rPr>
  </w:style>
  <w:style w:type="character" w:styleId="Refdenotaderodap">
    <w:name w:val="footnote reference"/>
    <w:rPr>
      <w:vertAlign w:val="superscript"/>
    </w:rPr>
  </w:style>
  <w:style w:type="character" w:customStyle="1" w:styleId="Refdenotaderodap3">
    <w:name w:val="Ref. de nota de rodapé3"/>
    <w:qFormat/>
    <w:rPr>
      <w:vertAlign w:val="superscript"/>
    </w:rPr>
  </w:style>
  <w:style w:type="character" w:customStyle="1" w:styleId="Refdenotaderodap1">
    <w:name w:val="Ref. de nota de rodapé1"/>
    <w:qFormat/>
    <w:rPr>
      <w:vertAlign w:val="superscript"/>
    </w:rPr>
  </w:style>
  <w:style w:type="character" w:customStyle="1" w:styleId="ncoradenotaderodap">
    <w:name w:val="Âncora de nota de rodapé"/>
    <w:qFormat/>
    <w:rPr>
      <w:vertAlign w:val="superscript"/>
    </w:rPr>
  </w:style>
  <w:style w:type="character" w:customStyle="1" w:styleId="Caracteresdenotadefim">
    <w:name w:val="Caracteres de nota de fim"/>
    <w:qFormat/>
    <w:rPr>
      <w:vertAlign w:val="superscript"/>
    </w:rPr>
  </w:style>
  <w:style w:type="character" w:styleId="Refdenotadefim">
    <w:name w:val="endnote reference"/>
    <w:rPr>
      <w:vertAlign w:val="superscript"/>
    </w:rPr>
  </w:style>
  <w:style w:type="character" w:styleId="Hyperlink">
    <w:name w:val="Hyperlink"/>
    <w:basedOn w:val="Fontepargpadro"/>
    <w:uiPriority w:val="99"/>
    <w:unhideWhenUsed/>
    <w:rsid w:val="00CD542A"/>
    <w:rPr>
      <w:color w:val="0000FF" w:themeColor="hyperlink"/>
      <w:u w:val="single"/>
    </w:rPr>
  </w:style>
  <w:style w:type="paragraph" w:styleId="Ttulo">
    <w:name w:val="Title"/>
    <w:basedOn w:val="Normal"/>
    <w:next w:val="Corpodetexto"/>
    <w:link w:val="TtuloChar"/>
    <w:qFormat/>
    <w:rsid w:val="007F77AD"/>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styleId="Corpodetexto">
    <w:name w:val="Body Text"/>
    <w:basedOn w:val="LO-Normal0"/>
    <w:qFormat/>
    <w:pPr>
      <w:widowControl w:val="0"/>
      <w:spacing w:after="120"/>
      <w:jc w:val="center"/>
    </w:pPr>
    <w:rPr>
      <w:rFonts w:ascii="Times New Roman" w:eastAsia="Lucida Sans Unicode" w:hAnsi="Times New Roman" w:cs="Times New Roman"/>
      <w:kern w:val="2"/>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qFormat/>
    <w:rsid w:val="006B156A"/>
    <w:pPr>
      <w:spacing w:beforeAutospacing="1" w:afterAutospacing="1"/>
    </w:pPr>
    <w:rPr>
      <w:rFonts w:ascii="Times New Roman" w:hAnsi="Times New Roman" w:cs="Times New Roman"/>
    </w:rPr>
  </w:style>
  <w:style w:type="paragraph" w:styleId="Textodebalo">
    <w:name w:val="Balloon Text"/>
    <w:basedOn w:val="Normal"/>
    <w:link w:val="TextodebaloChar"/>
    <w:uiPriority w:val="99"/>
    <w:qFormat/>
    <w:rsid w:val="003A73C1"/>
    <w:rPr>
      <w:rFonts w:ascii="Tahoma" w:hAnsi="Tahoma"/>
      <w:sz w:val="16"/>
      <w:szCs w:val="16"/>
    </w:rPr>
  </w:style>
  <w:style w:type="paragraph" w:customStyle="1" w:styleId="Nvel2">
    <w:name w:val="Nível 2"/>
    <w:basedOn w:val="Normal"/>
    <w:next w:val="Normal"/>
    <w:qFormat/>
    <w:rsid w:val="00D30A43"/>
    <w:pPr>
      <w:spacing w:after="120"/>
      <w:jc w:val="both"/>
    </w:pPr>
    <w:rPr>
      <w:rFonts w:ascii="Arial" w:hAnsi="Arial" w:cs="Times New Roman"/>
      <w:b/>
      <w:szCs w:val="20"/>
    </w:rPr>
  </w:style>
  <w:style w:type="paragraph" w:styleId="Citao">
    <w:name w:val="Quote"/>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paragraph" w:styleId="Commarcadores5">
    <w:name w:val="List Bullet 5"/>
    <w:basedOn w:val="Normal"/>
    <w:qFormat/>
    <w:rsid w:val="001A3A05"/>
    <w:pPr>
      <w:tabs>
        <w:tab w:val="left" w:pos="1492"/>
      </w:tabs>
      <w:ind w:left="1492" w:hanging="360"/>
      <w:contextualSpacing/>
    </w:pPr>
  </w:style>
  <w:style w:type="paragraph" w:customStyle="1" w:styleId="Notaexplicativa">
    <w:name w:val="Nota explicativa"/>
    <w:basedOn w:val="Citao"/>
    <w:link w:val="NotaexplicativaChar"/>
    <w:qFormat/>
    <w:rsid w:val="00265FB6"/>
    <w:rPr>
      <w:szCs w:val="20"/>
    </w:rPr>
  </w:style>
  <w:style w:type="paragraph" w:customStyle="1" w:styleId="CabealhoeRodap">
    <w:name w:val="Cabeçalho e Rodapé"/>
    <w:basedOn w:val="Normal"/>
    <w:qFormat/>
  </w:style>
  <w:style w:type="paragraph" w:styleId="Cabealho">
    <w:name w:val="header"/>
    <w:basedOn w:val="Normal"/>
    <w:link w:val="CabealhoChar"/>
    <w:rsid w:val="00CA24FB"/>
    <w:pPr>
      <w:tabs>
        <w:tab w:val="center" w:pos="4252"/>
        <w:tab w:val="right" w:pos="8504"/>
      </w:tabs>
    </w:pPr>
  </w:style>
  <w:style w:type="paragraph" w:styleId="Rodap">
    <w:name w:val="footer"/>
    <w:basedOn w:val="Normal"/>
    <w:link w:val="RodapChar"/>
    <w:uiPriority w:val="99"/>
    <w:rsid w:val="00CA24FB"/>
    <w:pPr>
      <w:tabs>
        <w:tab w:val="center" w:pos="4252"/>
        <w:tab w:val="right" w:pos="8504"/>
      </w:tabs>
    </w:pPr>
  </w:style>
  <w:style w:type="paragraph" w:styleId="Textodecomentrio">
    <w:name w:val="annotation text"/>
    <w:basedOn w:val="Normal"/>
    <w:link w:val="TextodecomentrioChar"/>
    <w:unhideWhenUsed/>
    <w:qFormat/>
    <w:rsid w:val="00D30A43"/>
    <w:rPr>
      <w:sz w:val="20"/>
      <w:szCs w:val="20"/>
    </w:rPr>
  </w:style>
  <w:style w:type="paragraph" w:styleId="Assuntodocomentrio">
    <w:name w:val="annotation subject"/>
    <w:basedOn w:val="Textodecomentrio"/>
    <w:next w:val="Textodecomentrio"/>
    <w:link w:val="AssuntodocomentrioChar"/>
    <w:semiHidden/>
    <w:unhideWhenUsed/>
    <w:qFormat/>
    <w:rsid w:val="00430FDB"/>
    <w:rPr>
      <w:b/>
      <w:bCs/>
    </w:rPr>
  </w:style>
  <w:style w:type="paragraph" w:customStyle="1" w:styleId="Nivel01">
    <w:name w:val="Nivel 01"/>
    <w:basedOn w:val="Ttulo1"/>
    <w:next w:val="Normal"/>
    <w:link w:val="Nivel01Char"/>
    <w:autoRedefine/>
    <w:qFormat/>
    <w:rsid w:val="0060625D"/>
    <w:pPr>
      <w:tabs>
        <w:tab w:val="left" w:pos="567"/>
      </w:tabs>
      <w:spacing w:before="120" w:line="276" w:lineRule="auto"/>
      <w:jc w:val="both"/>
    </w:pPr>
    <w:rPr>
      <w:rFonts w:ascii="Cambria" w:hAnsi="Cambria" w:cs="Arial"/>
      <w:color w:val="auto"/>
      <w:sz w:val="20"/>
      <w:szCs w:val="20"/>
      <w:lang w:eastAsia="en-US"/>
    </w:rPr>
  </w:style>
  <w:style w:type="paragraph" w:customStyle="1" w:styleId="Nivel01Titulo">
    <w:name w:val="Nivel_01_Titulo"/>
    <w:basedOn w:val="Nivel01"/>
    <w:link w:val="Nivel01TituloChar"/>
    <w:qFormat/>
    <w:rsid w:val="00E967EA"/>
    <w:pPr>
      <w:jc w:val="left"/>
    </w:pPr>
    <w:rPr>
      <w:rFonts w:cstheme="majorBidi"/>
      <w:color w:val="000000" w:themeColor="text1"/>
      <w:spacing w:val="5"/>
      <w:kern w:val="2"/>
      <w:sz w:val="52"/>
      <w:szCs w:val="52"/>
    </w:r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Citao1">
    <w:name w:val="Citação1"/>
    <w:basedOn w:val="Normal"/>
    <w:next w:val="Normal"/>
    <w:link w:val="Quote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qFormat/>
    <w:rsid w:val="00D30A43"/>
    <w:pPr>
      <w:spacing w:beforeAutospacing="1" w:afterAutospacing="1"/>
    </w:pPr>
    <w:rPr>
      <w:rFonts w:ascii="Times New Roman" w:eastAsia="Times New Roman" w:hAnsi="Times New Roman" w:cs="Times New Roman"/>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paragraph" w:customStyle="1" w:styleId="PargrafodaLista1">
    <w:name w:val="Parágrafo da Lista1"/>
    <w:basedOn w:val="Normal"/>
    <w:qFormat/>
    <w:rsid w:val="00D30A43"/>
    <w:pPr>
      <w:ind w:left="720"/>
    </w:pPr>
    <w:rPr>
      <w:rFonts w:eastAsia="Times New Roman" w:cs="Ecofont_Spranq_eco_Sans"/>
    </w:rPr>
  </w:style>
  <w:style w:type="paragraph" w:customStyle="1" w:styleId="Nivel2">
    <w:name w:val="Nivel 2"/>
    <w:basedOn w:val="Normal"/>
    <w:link w:val="Nivel2Char"/>
    <w:qFormat/>
    <w:rsid w:val="00447F3E"/>
    <w:pPr>
      <w:tabs>
        <w:tab w:val="left" w:pos="0"/>
      </w:tabs>
      <w:spacing w:before="120" w:after="120" w:line="276" w:lineRule="auto"/>
      <w:ind w:left="432" w:hanging="432"/>
      <w:jc w:val="both"/>
    </w:pPr>
    <w:rPr>
      <w:rFonts w:ascii="Arial" w:hAnsi="Arial" w:cs="Arial"/>
      <w:color w:val="000000"/>
      <w:sz w:val="20"/>
      <w:szCs w:val="20"/>
    </w:rPr>
  </w:style>
  <w:style w:type="paragraph" w:customStyle="1" w:styleId="Nivel10">
    <w:name w:val="Nivel 1"/>
    <w:basedOn w:val="Nivel2"/>
    <w:next w:val="Nivel2"/>
    <w:qFormat/>
    <w:rsid w:val="003629E4"/>
    <w:pPr>
      <w:tabs>
        <w:tab w:val="clear" w:pos="0"/>
      </w:tabs>
      <w:ind w:left="360" w:hanging="360"/>
    </w:pPr>
    <w:rPr>
      <w:b/>
    </w:rPr>
  </w:style>
  <w:style w:type="paragraph" w:customStyle="1" w:styleId="Nivel3">
    <w:name w:val="Nivel 3"/>
    <w:basedOn w:val="Normal"/>
    <w:link w:val="Nivel3Char"/>
    <w:qFormat/>
    <w:rsid w:val="00447F3E"/>
    <w:pPr>
      <w:tabs>
        <w:tab w:val="left" w:pos="0"/>
      </w:tabs>
      <w:spacing w:before="120" w:after="120" w:line="276" w:lineRule="auto"/>
      <w:ind w:left="1638" w:hanging="504"/>
      <w:jc w:val="both"/>
    </w:pPr>
    <w:rPr>
      <w:rFonts w:ascii="Arial" w:hAnsi="Arial" w:cs="Arial"/>
      <w:color w:val="000000"/>
      <w:sz w:val="20"/>
      <w:szCs w:val="20"/>
    </w:rPr>
  </w:style>
  <w:style w:type="paragraph" w:customStyle="1" w:styleId="Nivel4">
    <w:name w:val="Nivel 4"/>
    <w:basedOn w:val="Nivel3"/>
    <w:link w:val="Nivel4Char"/>
    <w:qFormat/>
    <w:rsid w:val="00447F3E"/>
    <w:pPr>
      <w:ind w:left="567" w:firstLine="0"/>
    </w:pPr>
    <w:rPr>
      <w:color w:val="auto"/>
    </w:rPr>
  </w:style>
  <w:style w:type="paragraph" w:customStyle="1" w:styleId="Nivel5">
    <w:name w:val="Nivel 5"/>
    <w:basedOn w:val="Nivel4"/>
    <w:qFormat/>
    <w:rsid w:val="00447F3E"/>
    <w:pPr>
      <w:ind w:left="851"/>
    </w:pPr>
  </w:style>
  <w:style w:type="paragraph" w:customStyle="1" w:styleId="textbody0">
    <w:name w:val="textbody"/>
    <w:basedOn w:val="Normal"/>
    <w:qFormat/>
    <w:rsid w:val="00D30A43"/>
    <w:pPr>
      <w:spacing w:beforeAutospacing="1" w:afterAutospacing="1"/>
    </w:pPr>
    <w:rPr>
      <w:rFonts w:ascii="Times New Roman" w:eastAsia="Times New Roman" w:hAnsi="Times New Roman" w:cs="Times New Roman"/>
    </w:rPr>
  </w:style>
  <w:style w:type="paragraph" w:customStyle="1" w:styleId="em0020ementa">
    <w:name w:val="em_0020ementa"/>
    <w:basedOn w:val="Normal"/>
    <w:qFormat/>
    <w:rsid w:val="00D30A43"/>
    <w:pPr>
      <w:ind w:left="4160"/>
      <w:jc w:val="both"/>
    </w:pPr>
    <w:rPr>
      <w:rFonts w:ascii="Times New Roman" w:eastAsia="Times New Roman" w:hAnsi="Times New Roman" w:cs="Times New Roman"/>
      <w:sz w:val="28"/>
      <w:szCs w:val="28"/>
    </w:rPr>
  </w:style>
  <w:style w:type="paragraph" w:styleId="Reviso">
    <w:name w:val="Revision"/>
    <w:uiPriority w:val="99"/>
    <w:semiHidden/>
    <w:qFormat/>
    <w:rsid w:val="00D30A43"/>
    <w:rPr>
      <w:rFonts w:ascii="Ecofont_Spranq_eco_Sans" w:eastAsia="Times New Roman" w:hAnsi="Ecofont_Spranq_eco_Sans" w:cs="Tahoma"/>
      <w:sz w:val="24"/>
      <w:szCs w:val="24"/>
      <w:lang w:eastAsia="pt-BR"/>
    </w:rPr>
  </w:style>
  <w:style w:type="paragraph" w:customStyle="1" w:styleId="texto1">
    <w:name w:val="texto1"/>
    <w:basedOn w:val="Normal"/>
    <w:qFormat/>
    <w:rsid w:val="00D30A43"/>
    <w:pPr>
      <w:spacing w:beforeAutospacing="1"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paragraph" w:customStyle="1" w:styleId="xwestern">
    <w:name w:val="x_western"/>
    <w:basedOn w:val="Normal"/>
    <w:qFormat/>
    <w:rsid w:val="00D30A43"/>
    <w:pPr>
      <w:spacing w:beforeAutospacing="1" w:afterAutospacing="1"/>
    </w:pPr>
    <w:rPr>
      <w:rFonts w:ascii="Times New Roman" w:eastAsia="Times New Roman" w:hAnsi="Times New Roman" w:cs="Times New Roman"/>
    </w:rPr>
  </w:style>
  <w:style w:type="paragraph" w:customStyle="1" w:styleId="TCU-Ac-item9-0">
    <w:name w:val="TCU - Ac - item 9 - §§_0"/>
    <w:basedOn w:val="Normal"/>
    <w:qFormat/>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qFormat/>
    <w:rsid w:val="00D30A43"/>
    <w:rPr>
      <w:rFonts w:eastAsia="Times New Roman"/>
      <w:sz w:val="24"/>
      <w:szCs w:val="22"/>
    </w:rPr>
  </w:style>
  <w:style w:type="paragraph" w:customStyle="1" w:styleId="tcu-ac-item9-1linha">
    <w:name w:val="tcu_-__ac_-_item_9_-_1ª_linha"/>
    <w:basedOn w:val="Normal"/>
    <w:qFormat/>
    <w:rsid w:val="00D30A43"/>
    <w:pPr>
      <w:spacing w:beforeAutospacing="1"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qFormat/>
    <w:rsid w:val="00D30A43"/>
    <w:pPr>
      <w:spacing w:beforeAutospacing="1" w:afterAutospacing="1"/>
    </w:pPr>
    <w:rPr>
      <w:rFonts w:ascii="Times New Roman" w:eastAsia="Times New Roman" w:hAnsi="Times New Roman" w:cs="Times New Roman"/>
    </w:rPr>
  </w:style>
  <w:style w:type="paragraph" w:customStyle="1" w:styleId="textojustificado">
    <w:name w:val="texto_justificado"/>
    <w:basedOn w:val="Normal"/>
    <w:qFormat/>
    <w:rsid w:val="00D30A43"/>
    <w:pPr>
      <w:spacing w:beforeAutospacing="1" w:afterAutospacing="1"/>
    </w:pPr>
    <w:rPr>
      <w:rFonts w:ascii="Times New Roman" w:eastAsia="Times New Roman" w:hAnsi="Times New Roman" w:cs="Times New Roman"/>
    </w:rPr>
  </w:style>
  <w:style w:type="paragraph" w:customStyle="1" w:styleId="Nvel2Opcional">
    <w:name w:val="Nível 2 Opcional"/>
    <w:basedOn w:val="Nivel2"/>
    <w:link w:val="Nvel2OpcionalChar"/>
    <w:qFormat/>
    <w:rsid w:val="00A831D9"/>
    <w:pPr>
      <w:tabs>
        <w:tab w:val="clear" w:pos="0"/>
      </w:tabs>
    </w:pPr>
    <w:rPr>
      <w:rFonts w:eastAsia="Times New Roman"/>
      <w:i/>
      <w:color w:val="FF0000"/>
    </w:rPr>
  </w:style>
  <w:style w:type="paragraph" w:customStyle="1" w:styleId="Nvel3Opcional">
    <w:name w:val="Nível 3 Opcional"/>
    <w:basedOn w:val="Nivel3"/>
    <w:link w:val="Nvel3OpcionalChar"/>
    <w:qFormat/>
    <w:rsid w:val="00A831D9"/>
    <w:pPr>
      <w:tabs>
        <w:tab w:val="clear" w:pos="0"/>
      </w:tabs>
      <w:ind w:left="1072"/>
    </w:pPr>
    <w:rPr>
      <w:rFonts w:eastAsia="Times New Roman"/>
      <w:i/>
      <w:iCs/>
      <w:color w:val="FF0000"/>
    </w:rPr>
  </w:style>
  <w:style w:type="paragraph" w:customStyle="1" w:styleId="SombreamentoMdio1-nfase31">
    <w:name w:val="Sombreamento Médio 1 - Ênfase 31"/>
    <w:basedOn w:val="Normal"/>
    <w:next w:val="Normal"/>
    <w:qFormat/>
    <w:rsid w:val="00CB3192"/>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eastAsia="Calibri"/>
      <w:i/>
      <w:iCs/>
      <w:color w:val="000000"/>
      <w:sz w:val="20"/>
      <w:lang w:eastAsia="zh-CN"/>
    </w:rPr>
  </w:style>
  <w:style w:type="paragraph" w:customStyle="1" w:styleId="corpo">
    <w:name w:val="corpo"/>
    <w:basedOn w:val="Normal"/>
    <w:qFormat/>
    <w:rsid w:val="00CB3192"/>
    <w:pPr>
      <w:spacing w:beforeAutospacing="1" w:afterAutospacing="1"/>
    </w:pPr>
    <w:rPr>
      <w:rFonts w:ascii="Times New Roman" w:eastAsia="Times New Roman" w:hAnsi="Times New Roman" w:cs="Times New Roman"/>
    </w:rPr>
  </w:style>
  <w:style w:type="paragraph" w:customStyle="1" w:styleId="itemnivel2">
    <w:name w:val="item_nivel2"/>
    <w:basedOn w:val="Normal"/>
    <w:qFormat/>
    <w:rsid w:val="00CB3192"/>
    <w:pPr>
      <w:spacing w:beforeAutospacing="1" w:afterAutospacing="1"/>
    </w:pPr>
    <w:rPr>
      <w:rFonts w:ascii="Times New Roman" w:eastAsia="Times New Roman" w:hAnsi="Times New Roman" w:cs="Times New Roman"/>
    </w:rPr>
  </w:style>
  <w:style w:type="paragraph" w:customStyle="1" w:styleId="itemnivel1">
    <w:name w:val="item_nivel1"/>
    <w:basedOn w:val="Normal"/>
    <w:qFormat/>
    <w:rsid w:val="00CB3192"/>
    <w:pPr>
      <w:spacing w:beforeAutospacing="1" w:afterAutospacing="1"/>
    </w:pPr>
    <w:rPr>
      <w:rFonts w:ascii="Times New Roman" w:eastAsia="Times New Roman" w:hAnsi="Times New Roman" w:cs="Times New Roman"/>
    </w:rPr>
  </w:style>
  <w:style w:type="paragraph" w:customStyle="1" w:styleId="itemalinealetra">
    <w:name w:val="item_alinea_letra"/>
    <w:basedOn w:val="Normal"/>
    <w:qFormat/>
    <w:rsid w:val="00CB3192"/>
    <w:pPr>
      <w:spacing w:beforeAutospacing="1" w:afterAutospacing="1"/>
    </w:pPr>
    <w:rPr>
      <w:rFonts w:ascii="Times New Roman" w:eastAsia="Times New Roman" w:hAnsi="Times New Roman" w:cs="Times New Roman"/>
    </w:rPr>
  </w:style>
  <w:style w:type="paragraph" w:customStyle="1" w:styleId="Standard">
    <w:name w:val="Standard"/>
    <w:qFormat/>
    <w:rsid w:val="00CB3192"/>
    <w:rPr>
      <w:rFonts w:ascii="Liberation Serif" w:eastAsia="NSimSun" w:hAnsi="Liberation Serif" w:cs="Lucida Sans"/>
      <w:kern w:val="2"/>
      <w:sz w:val="24"/>
      <w:szCs w:val="24"/>
      <w:lang w:eastAsia="zh-CN" w:bidi="hi-IN"/>
    </w:rPr>
  </w:style>
  <w:style w:type="paragraph" w:customStyle="1" w:styleId="Textbody">
    <w:name w:val="Text body"/>
    <w:basedOn w:val="Standard"/>
    <w:link w:val="CorpodetextoChar"/>
    <w:qFormat/>
    <w:rsid w:val="00CB3192"/>
    <w:pPr>
      <w:spacing w:after="140" w:line="276" w:lineRule="auto"/>
    </w:p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paragraph" w:customStyle="1" w:styleId="dou-paragraph">
    <w:name w:val="dou-paragraph"/>
    <w:basedOn w:val="Normal"/>
    <w:qFormat/>
    <w:rsid w:val="00CB3192"/>
    <w:pPr>
      <w:spacing w:beforeAutospacing="1"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paragraph" w:customStyle="1" w:styleId="Nvel4-R">
    <w:name w:val="Nível 4-R"/>
    <w:basedOn w:val="Nivel4"/>
    <w:link w:val="Nvel4-RChar"/>
    <w:qFormat/>
    <w:rsid w:val="00447F3E"/>
    <w:rPr>
      <w:i/>
      <w:iCs/>
      <w:color w:val="FF0000"/>
    </w:rPr>
  </w:style>
  <w:style w:type="paragraph" w:customStyle="1" w:styleId="Nvel1-SemNum">
    <w:name w:val="Nível 1-Sem Num"/>
    <w:basedOn w:val="Nivel01"/>
    <w:link w:val="Nvel1-SemNumChar"/>
    <w:qFormat/>
    <w:rsid w:val="00447F3E"/>
    <w:pPr>
      <w:outlineLvl w:val="1"/>
    </w:pPr>
  </w:style>
  <w:style w:type="paragraph" w:customStyle="1" w:styleId="citao2">
    <w:name w:val="citação 2"/>
    <w:basedOn w:val="Citao"/>
    <w:link w:val="citao2Char"/>
    <w:qFormat/>
    <w:rsid w:val="00DC41DD"/>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paragraph" w:styleId="Ttulodendiceremissivo">
    <w:name w:val="index heading"/>
    <w:basedOn w:val="Ttulo"/>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paragraph" w:customStyle="1" w:styleId="Default">
    <w:name w:val="Default"/>
    <w:qFormat/>
    <w:rsid w:val="00E65D30"/>
    <w:rPr>
      <w:rFonts w:ascii="Arial" w:eastAsia="Calibri" w:hAnsi="Arial" w:cs="Arial"/>
      <w:color w:val="000000"/>
      <w:sz w:val="24"/>
      <w:szCs w:val="24"/>
      <w:lang w:eastAsia="pt-BR"/>
    </w:rPr>
  </w:style>
  <w:style w:type="paragraph" w:customStyle="1" w:styleId="Nvel4">
    <w:name w:val="Nível 4"/>
    <w:basedOn w:val="Normal"/>
    <w:link w:val="Nvel4Char"/>
    <w:qFormat/>
    <w:rsid w:val="00333AB0"/>
    <w:pPr>
      <w:spacing w:before="120" w:after="120" w:line="276" w:lineRule="auto"/>
      <w:ind w:left="567"/>
      <w:jc w:val="both"/>
    </w:pPr>
    <w:rPr>
      <w:rFonts w:ascii="Arial" w:eastAsia="Times New Roman" w:hAnsi="Arial" w:cs="Arial"/>
      <w:sz w:val="20"/>
      <w:szCs w:val="20"/>
    </w:rPr>
  </w:style>
  <w:style w:type="paragraph" w:customStyle="1" w:styleId="Nvel3">
    <w:name w:val="Nível 3"/>
    <w:basedOn w:val="Nvel3-R"/>
    <w:link w:val="Nvel3Char"/>
    <w:qFormat/>
    <w:rsid w:val="006E6C04"/>
    <w:pPr>
      <w:ind w:left="284" w:firstLine="0"/>
    </w:pPr>
    <w:rPr>
      <w:rFonts w:eastAsia="Times New Roman"/>
      <w:i w:val="0"/>
      <w:iCs w:val="0"/>
    </w:rPr>
  </w:style>
  <w:style w:type="paragraph" w:customStyle="1" w:styleId="SubTitNN">
    <w:name w:val="SubTitNN"/>
    <w:basedOn w:val="Normal"/>
    <w:link w:val="SubTitNNChar"/>
    <w:qFormat/>
    <w:rsid w:val="00831794"/>
    <w:pPr>
      <w:spacing w:before="240" w:after="120" w:line="276" w:lineRule="auto"/>
      <w:jc w:val="both"/>
    </w:pPr>
    <w:rPr>
      <w:rFonts w:ascii="Arial" w:eastAsia="Times New Roman" w:hAnsi="Arial" w:cs="Arial"/>
      <w:b/>
      <w:bCs/>
      <w:iCs/>
      <w:sz w:val="20"/>
      <w:szCs w:val="20"/>
    </w:rPr>
  </w:style>
  <w:style w:type="paragraph" w:styleId="Textodenotaderodap">
    <w:name w:val="footnote text"/>
    <w:basedOn w:val="Normal"/>
    <w:pPr>
      <w:suppressLineNumbers/>
      <w:ind w:left="340" w:hanging="340"/>
    </w:pPr>
    <w:rPr>
      <w:sz w:val="20"/>
      <w:szCs w:val="20"/>
    </w:rPr>
  </w:style>
  <w:style w:type="paragraph" w:customStyle="1" w:styleId="Contedodetabela">
    <w:name w:val="Conteúdo de tabela"/>
    <w:basedOn w:val="Normal"/>
    <w:qFormat/>
    <w:pPr>
      <w:suppressLineNumbers/>
    </w:pPr>
  </w:style>
  <w:style w:type="paragraph" w:styleId="Recuodecorpodetexto">
    <w:name w:val="Body Text Indent"/>
    <w:basedOn w:val="Normal"/>
    <w:pPr>
      <w:spacing w:before="120" w:line="360" w:lineRule="auto"/>
      <w:ind w:firstLine="1134"/>
    </w:pPr>
  </w:style>
  <w:style w:type="paragraph" w:styleId="SemEspaamento">
    <w:name w:val="No Spacing"/>
    <w:qFormat/>
    <w:rPr>
      <w:rFonts w:asciiTheme="minorHAnsi" w:eastAsiaTheme="minorHAnsi" w:hAnsiTheme="minorHAnsi" w:cstheme="minorBidi"/>
      <w:sz w:val="22"/>
      <w:szCs w:val="22"/>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paragraph" w:customStyle="1" w:styleId="LO-Normal0">
    <w:name w:val="LO-Normal0"/>
    <w:qFormat/>
    <w:rPr>
      <w:rFonts w:asciiTheme="minorHAnsi" w:eastAsiaTheme="minorHAnsi" w:hAnsiTheme="minorHAnsi" w:cstheme="minorBidi"/>
      <w:sz w:val="22"/>
      <w:szCs w:val="22"/>
    </w:rPr>
  </w:style>
  <w:style w:type="paragraph" w:customStyle="1" w:styleId="Contedodoquadro">
    <w:name w:val="Conteúdo do quadro"/>
    <w:basedOn w:val="Normal"/>
    <w:qFormat/>
  </w:style>
  <w:style w:type="numbering" w:customStyle="1" w:styleId="Estilo1">
    <w:name w:val="Estilo1"/>
    <w:uiPriority w:val="99"/>
    <w:qFormat/>
    <w:rsid w:val="008C6874"/>
  </w:style>
  <w:style w:type="numbering" w:customStyle="1" w:styleId="Estilo2">
    <w:name w:val="Estilo2"/>
    <w:uiPriority w:val="99"/>
    <w:qFormat/>
    <w:rsid w:val="00A72B79"/>
  </w:style>
  <w:style w:type="numbering" w:customStyle="1" w:styleId="Estilo3">
    <w:name w:val="Estilo3"/>
    <w:uiPriority w:val="99"/>
    <w:qFormat/>
    <w:rsid w:val="00A72B79"/>
  </w:style>
  <w:style w:type="numbering" w:customStyle="1" w:styleId="Estilo4">
    <w:name w:val="Estilo4"/>
    <w:uiPriority w:val="99"/>
    <w:qFormat/>
    <w:rsid w:val="0054016D"/>
  </w:style>
  <w:style w:type="numbering" w:customStyle="1" w:styleId="Estilo5">
    <w:name w:val="Estilo5"/>
    <w:uiPriority w:val="99"/>
    <w:qFormat/>
    <w:rsid w:val="0054016D"/>
  </w:style>
  <w:style w:type="numbering" w:customStyle="1" w:styleId="Estilo6">
    <w:name w:val="Estilo6"/>
    <w:uiPriority w:val="99"/>
    <w:qFormat/>
    <w:rsid w:val="0054016D"/>
  </w:style>
  <w:style w:type="table" w:styleId="Tabelacomgrade">
    <w:name w:val="Table Grid"/>
    <w:basedOn w:val="Tabelanormal"/>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citacoes@saofranciscodeassis.rs.gov.br" TargetMode="External"/><Relationship Id="rId18" Type="http://schemas.openxmlformats.org/officeDocument/2006/relationships/hyperlink" Target="https://www.saofranciscodeassis.rs.gov.b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licitacoes@saofranciscodeassis.rs.gov.br" TargetMode="External"/><Relationship Id="rId17" Type="http://schemas.openxmlformats.org/officeDocument/2006/relationships/hyperlink" Target="http://www.saofranciscodeassis.rs.gov.br/" TargetMode="External"/><Relationship Id="rId2" Type="http://schemas.openxmlformats.org/officeDocument/2006/relationships/customXml" Target="../customXml/item2.xml"/><Relationship Id="rId16" Type="http://schemas.openxmlformats.org/officeDocument/2006/relationships/hyperlink" Target="http://www.saofranciscode/" TargetMode="External"/><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saofranciscodeassis.rs.gov.br/"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licitacoes@saofranciscodeassis.rs.gov.b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ofranciscodeassis.rs.gov.br/"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B275-7281-49DC-9744-51C9683D51D2}">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52c93ea8-e2de-466c-b401-d7fabeb9490e"/>
    <ds:schemaRef ds:uri="http://schemas.microsoft.com/office/infopath/2007/PartnerControls"/>
    <ds:schemaRef ds:uri="d7c48ea4-4748-4e79-bb61-d51d73419c9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3E8F153-47F9-46C6-9284-C98D82327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d7c48ea4-4748-4e79-bb61-d51d7341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4.xml><?xml version="1.0" encoding="utf-8"?>
<ds:datastoreItem xmlns:ds="http://schemas.openxmlformats.org/officeDocument/2006/customXml" ds:itemID="{F7D2E531-464A-445A-BC15-C421984E4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5552</Words>
  <Characters>29986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LIC02</dc:creator>
  <cp:lastModifiedBy>LIC02</cp:lastModifiedBy>
  <cp:revision>2</cp:revision>
  <dcterms:created xsi:type="dcterms:W3CDTF">2024-06-06T11:24:00Z</dcterms:created>
  <dcterms:modified xsi:type="dcterms:W3CDTF">2024-06-06T11:24:00Z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MediaServiceImageTags">
    <vt:lpwstr/>
  </property>
</Properties>
</file>